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6A" w:rsidRPr="008A2BBC" w:rsidRDefault="00691B6A" w:rsidP="00C41BFD">
      <w:pPr>
        <w:spacing w:afterLines="50" w:after="173" w:line="400" w:lineRule="exact"/>
        <w:jc w:val="center"/>
        <w:rPr>
          <w:rFonts w:ascii="ＭＳ 明朝" w:hAnsi="ＭＳ 明朝"/>
          <w:b/>
          <w:sz w:val="28"/>
          <w:szCs w:val="28"/>
        </w:rPr>
      </w:pPr>
      <w:r w:rsidRPr="008A2BBC">
        <w:rPr>
          <w:rFonts w:ascii="ＭＳ 明朝" w:hAnsi="ＭＳ 明朝" w:hint="eastAsia"/>
          <w:b/>
          <w:sz w:val="28"/>
          <w:szCs w:val="28"/>
        </w:rPr>
        <w:t>Ｈ</w:t>
      </w:r>
      <w:r w:rsidR="001F5BED" w:rsidRPr="008A2BBC">
        <w:rPr>
          <w:rFonts w:ascii="ＭＳ 明朝" w:hAnsi="ＭＳ 明朝" w:hint="eastAsia"/>
          <w:b/>
          <w:sz w:val="28"/>
          <w:szCs w:val="28"/>
        </w:rPr>
        <w:t>31</w:t>
      </w:r>
      <w:r w:rsidRPr="008A2BBC">
        <w:rPr>
          <w:rFonts w:ascii="ＭＳ 明朝" w:hAnsi="ＭＳ 明朝" w:hint="eastAsia"/>
          <w:b/>
          <w:sz w:val="28"/>
          <w:szCs w:val="28"/>
        </w:rPr>
        <w:t>試験研究</w:t>
      </w:r>
      <w:r w:rsidR="00134A23" w:rsidRPr="008A2BBC">
        <w:rPr>
          <w:rFonts w:ascii="ＭＳ 明朝" w:hAnsi="ＭＳ 明朝" w:hint="eastAsia"/>
          <w:b/>
          <w:sz w:val="28"/>
          <w:szCs w:val="28"/>
        </w:rPr>
        <w:t>課題</w:t>
      </w:r>
      <w:r w:rsidRPr="008A2BBC">
        <w:rPr>
          <w:rFonts w:ascii="ＭＳ 明朝" w:hAnsi="ＭＳ 明朝" w:hint="eastAsia"/>
          <w:b/>
          <w:sz w:val="28"/>
          <w:szCs w:val="28"/>
        </w:rPr>
        <w:t>評価一覧</w:t>
      </w:r>
      <w:r w:rsidR="00134A23" w:rsidRPr="008A2BBC">
        <w:rPr>
          <w:rFonts w:ascii="ＭＳ 明朝" w:hAnsi="ＭＳ 明朝" w:hint="eastAsia"/>
          <w:b/>
          <w:sz w:val="28"/>
          <w:szCs w:val="28"/>
        </w:rPr>
        <w:t>（概要）</w:t>
      </w:r>
    </w:p>
    <w:tbl>
      <w:tblPr>
        <w:tblStyle w:val="a3"/>
        <w:tblW w:w="10348" w:type="dxa"/>
        <w:tblLook w:val="01E0" w:firstRow="1" w:lastRow="1" w:firstColumn="1" w:lastColumn="1" w:noHBand="0" w:noVBand="0"/>
      </w:tblPr>
      <w:tblGrid>
        <w:gridCol w:w="642"/>
        <w:gridCol w:w="634"/>
        <w:gridCol w:w="2268"/>
        <w:gridCol w:w="624"/>
        <w:gridCol w:w="624"/>
        <w:gridCol w:w="624"/>
        <w:gridCol w:w="4932"/>
      </w:tblGrid>
      <w:tr w:rsidR="00340200" w:rsidRPr="00F53A55" w:rsidTr="008A2BBC">
        <w:trPr>
          <w:trHeight w:val="698"/>
        </w:trPr>
        <w:tc>
          <w:tcPr>
            <w:tcW w:w="642"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部会</w:t>
            </w:r>
          </w:p>
        </w:tc>
        <w:tc>
          <w:tcPr>
            <w:tcW w:w="634"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区分</w:t>
            </w:r>
          </w:p>
        </w:tc>
        <w:tc>
          <w:tcPr>
            <w:tcW w:w="2268"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試験研究課題名</w:t>
            </w:r>
          </w:p>
        </w:tc>
        <w:tc>
          <w:tcPr>
            <w:tcW w:w="624"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部会</w:t>
            </w:r>
          </w:p>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tc>
        <w:tc>
          <w:tcPr>
            <w:tcW w:w="624"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外部</w:t>
            </w:r>
          </w:p>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tc>
        <w:tc>
          <w:tcPr>
            <w:tcW w:w="624" w:type="dxa"/>
          </w:tcPr>
          <w:p w:rsidR="00340200" w:rsidRPr="00F53A55" w:rsidRDefault="00340200" w:rsidP="005B68E2">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試験</w:t>
            </w:r>
          </w:p>
          <w:p w:rsidR="00340200" w:rsidRPr="00F53A55" w:rsidRDefault="00340200" w:rsidP="005B68E2">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期間</w:t>
            </w:r>
          </w:p>
        </w:tc>
        <w:tc>
          <w:tcPr>
            <w:tcW w:w="4932" w:type="dxa"/>
          </w:tcPr>
          <w:p w:rsidR="00340200" w:rsidRPr="00F53A55" w:rsidRDefault="00340200" w:rsidP="005B68E2">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対応方向</w:t>
            </w:r>
          </w:p>
        </w:tc>
      </w:tr>
      <w:tr w:rsidR="00340200" w:rsidRPr="005821AA" w:rsidTr="008A2BBC">
        <w:trPr>
          <w:trHeight w:val="1072"/>
        </w:trPr>
        <w:tc>
          <w:tcPr>
            <w:tcW w:w="642" w:type="dxa"/>
            <w:vMerge w:val="restart"/>
          </w:tcPr>
          <w:p w:rsidR="00340200" w:rsidRPr="00F53A55" w:rsidRDefault="00340200" w:rsidP="005B68E2">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農産部会</w:t>
            </w:r>
          </w:p>
        </w:tc>
        <w:tc>
          <w:tcPr>
            <w:tcW w:w="634" w:type="dxa"/>
          </w:tcPr>
          <w:p w:rsidR="00340200" w:rsidRPr="00F53A55" w:rsidRDefault="00340200" w:rsidP="005B68E2">
            <w:pPr>
              <w:jc w:val="center"/>
              <w:rPr>
                <w:rFonts w:ascii="ＭＳ Ｐ明朝" w:eastAsia="ＭＳ Ｐ明朝" w:hAnsi="ＭＳ Ｐ明朝"/>
                <w:color w:val="000000" w:themeColor="text1"/>
                <w:szCs w:val="21"/>
              </w:rPr>
            </w:pPr>
            <w:r w:rsidRPr="00F53A55">
              <w:rPr>
                <w:rFonts w:ascii="ＭＳ Ｐ明朝" w:eastAsia="ＭＳ Ｐ明朝" w:hAnsi="ＭＳ Ｐ明朝"/>
                <w:color w:val="000000" w:themeColor="text1"/>
                <w:szCs w:val="21"/>
              </w:rPr>
              <w:t>事前</w:t>
            </w:r>
          </w:p>
        </w:tc>
        <w:tc>
          <w:tcPr>
            <w:tcW w:w="2268" w:type="dxa"/>
          </w:tcPr>
          <w:p w:rsidR="00340200" w:rsidRPr="008A2BBC" w:rsidRDefault="001F5BED" w:rsidP="001F5BED">
            <w:pPr>
              <w:rPr>
                <w:rFonts w:ascii="ＭＳ Ｐ明朝" w:eastAsia="ＭＳ Ｐ明朝" w:hAnsi="ＭＳ Ｐ明朝"/>
                <w:szCs w:val="21"/>
              </w:rPr>
            </w:pPr>
            <w:r w:rsidRPr="008A2BBC">
              <w:rPr>
                <w:rFonts w:ascii="ＭＳ Ｐ明朝" w:eastAsia="ＭＳ Ｐ明朝" w:hAnsi="ＭＳ Ｐ明朝" w:hint="eastAsia"/>
                <w:szCs w:val="21"/>
              </w:rPr>
              <w:t>「富富富」ブランドを確立するための食味特性の解明</w:t>
            </w:r>
          </w:p>
        </w:tc>
        <w:tc>
          <w:tcPr>
            <w:tcW w:w="624" w:type="dxa"/>
          </w:tcPr>
          <w:p w:rsidR="00340200" w:rsidRPr="008A2BBC" w:rsidRDefault="00340200" w:rsidP="005B68E2">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340200" w:rsidRPr="008A2BBC" w:rsidRDefault="00340200" w:rsidP="005B68E2">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340200" w:rsidRPr="008A2BBC" w:rsidRDefault="001F5BED" w:rsidP="001F5BED">
            <w:pPr>
              <w:rPr>
                <w:rFonts w:ascii="ＭＳ Ｐ明朝" w:eastAsia="ＭＳ Ｐ明朝" w:hAnsi="ＭＳ Ｐ明朝"/>
                <w:szCs w:val="21"/>
              </w:rPr>
            </w:pPr>
            <w:r w:rsidRPr="008A2BBC">
              <w:rPr>
                <w:rFonts w:ascii="ＭＳ Ｐ明朝" w:eastAsia="ＭＳ Ｐ明朝" w:hAnsi="ＭＳ Ｐ明朝" w:hint="eastAsia"/>
                <w:szCs w:val="21"/>
              </w:rPr>
              <w:t>R2～6</w:t>
            </w:r>
          </w:p>
        </w:tc>
        <w:tc>
          <w:tcPr>
            <w:tcW w:w="4932" w:type="dxa"/>
          </w:tcPr>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・「富富富」の他、県奨励品種の食味特性の解明に努め、それらとの比較で「富富富」の良食味性を評価する。</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・さらに、「富富富」の良食味生産に向けた栽培方法等の技術対策に結び付ける。</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・また、「富富富」を中心に古米臭が少なく食味低下の少ない品種育成に取組むとともに、ターゲツト酵素のリポキシゲナーゼの欠失が農業形質等へ及ぼす影響の有無を精査する。</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・主成分のデンプン組成が登熟気温に依存して変化することが知られるようになっており、高温に強い「富富富」は既存品種とは異なる食味特性を保有すると思われる。</w:t>
            </w:r>
          </w:p>
          <w:p w:rsidR="00340200" w:rsidRPr="00F53A55"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・「富富富」がもつ食味特性を最大限に引き出せるよう計画的に取り組んでまいりたい。</w:t>
            </w:r>
          </w:p>
        </w:tc>
      </w:tr>
      <w:tr w:rsidR="00340200" w:rsidRPr="00980574" w:rsidTr="008A2BBC">
        <w:trPr>
          <w:trHeight w:val="900"/>
        </w:trPr>
        <w:tc>
          <w:tcPr>
            <w:tcW w:w="642" w:type="dxa"/>
            <w:vMerge/>
          </w:tcPr>
          <w:p w:rsidR="00340200" w:rsidRPr="00B4084F" w:rsidRDefault="00340200" w:rsidP="005B68E2">
            <w:pPr>
              <w:jc w:val="center"/>
              <w:rPr>
                <w:rFonts w:ascii="ＭＳ Ｐ明朝" w:eastAsia="ＭＳ Ｐ明朝" w:hAnsi="ＭＳ Ｐ明朝"/>
                <w:color w:val="000000" w:themeColor="text1"/>
                <w:szCs w:val="21"/>
              </w:rPr>
            </w:pPr>
          </w:p>
        </w:tc>
        <w:tc>
          <w:tcPr>
            <w:tcW w:w="634" w:type="dxa"/>
          </w:tcPr>
          <w:p w:rsidR="00340200" w:rsidRPr="00B4084F" w:rsidRDefault="00340200" w:rsidP="005B68E2">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事前</w:t>
            </w:r>
          </w:p>
        </w:tc>
        <w:tc>
          <w:tcPr>
            <w:tcW w:w="2268" w:type="dxa"/>
          </w:tcPr>
          <w:p w:rsidR="00340200" w:rsidRPr="008A2BBC" w:rsidRDefault="001F5BED" w:rsidP="001F5BED">
            <w:pPr>
              <w:rPr>
                <w:rFonts w:ascii="ＭＳ Ｐ明朝" w:eastAsia="ＭＳ Ｐ明朝" w:hAnsi="ＭＳ Ｐ明朝"/>
                <w:szCs w:val="21"/>
              </w:rPr>
            </w:pPr>
            <w:r w:rsidRPr="008A2BBC">
              <w:rPr>
                <w:rFonts w:ascii="ＭＳ Ｐ明朝" w:eastAsia="ＭＳ Ｐ明朝" w:hAnsi="ＭＳ Ｐ明朝" w:hint="eastAsia"/>
                <w:szCs w:val="21"/>
              </w:rPr>
              <w:t>「富富富」の低コスト安定栽培技術の確立</w:t>
            </w:r>
          </w:p>
        </w:tc>
        <w:tc>
          <w:tcPr>
            <w:tcW w:w="624" w:type="dxa"/>
          </w:tcPr>
          <w:p w:rsidR="00340200" w:rsidRPr="008A2BBC" w:rsidRDefault="00340200" w:rsidP="005B68E2">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340200" w:rsidRPr="008A2BBC" w:rsidRDefault="00340200" w:rsidP="005B68E2">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340200" w:rsidRPr="008A2BBC" w:rsidRDefault="001F5BED" w:rsidP="001F5BED">
            <w:pPr>
              <w:rPr>
                <w:rFonts w:ascii="ＭＳ Ｐ明朝" w:eastAsia="ＭＳ Ｐ明朝" w:hAnsi="ＭＳ Ｐ明朝"/>
                <w:szCs w:val="21"/>
              </w:rPr>
            </w:pPr>
            <w:r w:rsidRPr="008A2BBC">
              <w:rPr>
                <w:rFonts w:ascii="ＭＳ Ｐ明朝" w:eastAsia="ＭＳ Ｐ明朝" w:hAnsi="ＭＳ Ｐ明朝" w:hint="eastAsia"/>
                <w:szCs w:val="21"/>
              </w:rPr>
              <w:t>R2～4</w:t>
            </w:r>
          </w:p>
        </w:tc>
        <w:tc>
          <w:tcPr>
            <w:tcW w:w="4932" w:type="dxa"/>
          </w:tcPr>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・「富富富」の生産拡大に向け、早急に技術開発を行う。</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・この中で、直播栽培においては、苗立ちの安定化に加え、品種に適した全量基肥の開発により収量と品質・食味の両立を目指す。</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・「富富富」は肥料への反応が敏感な品種であることを十分考慮して、より品種に見合った肥効調節型基肥になるよう検討を進めてまいりたい。</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・新規登録農薬を活用し、限られた使用成分数で効果的に防除ができるよう、研究を進めてまいりたい。</w:t>
            </w:r>
          </w:p>
          <w:p w:rsidR="00340200" w:rsidRPr="00B4084F"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・生育予測については、「コシヒカリ」で得られた手法と過去のデータを活用して限られた研究期間内で精度を高くモデルを開発し、継続的に検証を進めてまいりたい。</w:t>
            </w:r>
          </w:p>
        </w:tc>
      </w:tr>
      <w:tr w:rsidR="00340200" w:rsidRPr="00980574" w:rsidTr="008A2BBC">
        <w:trPr>
          <w:trHeight w:val="673"/>
        </w:trPr>
        <w:tc>
          <w:tcPr>
            <w:tcW w:w="642" w:type="dxa"/>
            <w:vMerge/>
          </w:tcPr>
          <w:p w:rsidR="00340200" w:rsidRPr="00B4084F" w:rsidRDefault="00340200" w:rsidP="005B68E2">
            <w:pPr>
              <w:jc w:val="center"/>
              <w:rPr>
                <w:rFonts w:ascii="ＭＳ Ｐ明朝" w:eastAsia="ＭＳ Ｐ明朝" w:hAnsi="ＭＳ Ｐ明朝"/>
                <w:color w:val="000000" w:themeColor="text1"/>
                <w:szCs w:val="21"/>
              </w:rPr>
            </w:pPr>
          </w:p>
        </w:tc>
        <w:tc>
          <w:tcPr>
            <w:tcW w:w="634" w:type="dxa"/>
          </w:tcPr>
          <w:p w:rsidR="00340200" w:rsidRPr="00B4084F" w:rsidRDefault="00340200" w:rsidP="005B68E2">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事後</w:t>
            </w:r>
          </w:p>
        </w:tc>
        <w:tc>
          <w:tcPr>
            <w:tcW w:w="2268" w:type="dxa"/>
          </w:tcPr>
          <w:p w:rsidR="00340200" w:rsidRPr="008A2BBC" w:rsidRDefault="001F5BED" w:rsidP="005B68E2">
            <w:pPr>
              <w:rPr>
                <w:rFonts w:ascii="ＭＳ Ｐ明朝" w:eastAsia="ＭＳ Ｐ明朝" w:hAnsi="ＭＳ Ｐ明朝"/>
                <w:szCs w:val="21"/>
              </w:rPr>
            </w:pPr>
            <w:r w:rsidRPr="008A2BBC">
              <w:rPr>
                <w:rFonts w:ascii="ＭＳ Ｐ明朝" w:eastAsia="ＭＳ Ｐ明朝" w:hAnsi="ＭＳ Ｐ明朝" w:hint="eastAsia"/>
                <w:szCs w:val="21"/>
              </w:rPr>
              <w:t>緑肥を利用した地力向上技術の確立</w:t>
            </w:r>
          </w:p>
        </w:tc>
        <w:tc>
          <w:tcPr>
            <w:tcW w:w="624" w:type="dxa"/>
          </w:tcPr>
          <w:p w:rsidR="00340200" w:rsidRPr="008A2BBC" w:rsidRDefault="00340200" w:rsidP="005B68E2">
            <w:pPr>
              <w:jc w:val="center"/>
              <w:rPr>
                <w:rFonts w:ascii="ＭＳ Ｐ明朝" w:eastAsia="ＭＳ Ｐ明朝" w:hAnsi="ＭＳ Ｐ明朝"/>
                <w:szCs w:val="21"/>
              </w:rPr>
            </w:pPr>
            <w:r w:rsidRPr="008A2BBC">
              <w:rPr>
                <w:rFonts w:ascii="ＭＳ Ｐ明朝" w:eastAsia="ＭＳ Ｐ明朝" w:hAnsi="ＭＳ Ｐ明朝" w:hint="eastAsia"/>
                <w:szCs w:val="21"/>
              </w:rPr>
              <w:t xml:space="preserve">A </w:t>
            </w:r>
          </w:p>
        </w:tc>
        <w:tc>
          <w:tcPr>
            <w:tcW w:w="624" w:type="dxa"/>
          </w:tcPr>
          <w:p w:rsidR="00340200" w:rsidRPr="008A2BBC" w:rsidRDefault="00340200" w:rsidP="005B68E2">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340200" w:rsidRPr="008A2BBC" w:rsidRDefault="001F5BED" w:rsidP="001F5BED">
            <w:pPr>
              <w:rPr>
                <w:rFonts w:ascii="ＭＳ Ｐ明朝" w:eastAsia="ＭＳ Ｐ明朝" w:hAnsi="ＭＳ Ｐ明朝"/>
                <w:szCs w:val="21"/>
              </w:rPr>
            </w:pPr>
            <w:r w:rsidRPr="008A2BBC">
              <w:rPr>
                <w:rFonts w:ascii="ＭＳ Ｐ明朝" w:eastAsia="ＭＳ Ｐ明朝" w:hAnsi="ＭＳ Ｐ明朝" w:hint="eastAsia"/>
                <w:szCs w:val="21"/>
              </w:rPr>
              <w:t>H28～30</w:t>
            </w:r>
          </w:p>
        </w:tc>
        <w:tc>
          <w:tcPr>
            <w:tcW w:w="4932" w:type="dxa"/>
          </w:tcPr>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・技術導入に必要な情報提供を行うとともに、農林振興センターと連携しながら農業者の取組みを支援する。</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・水田輪作体系における混播緑肥の導入が、大豆の生育・収量に及ぼす効果や土壌肥沃度に及ぼす影響について、引き続き研究を実施する。</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・機会を捉え、得られた成果のPRに努めるとともに、生産現場での取り組みについて広域普及指導センターや農林振興センターと連携して支援していく。</w:t>
            </w:r>
          </w:p>
          <w:p w:rsidR="00340200" w:rsidRPr="00B4084F"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・水田輪作体系における混播緑肥導入の中長期的効果について、今後の課題で経営面も含め総合的に検討していく。</w:t>
            </w:r>
          </w:p>
        </w:tc>
      </w:tr>
      <w:tr w:rsidR="00861773" w:rsidRPr="00980574" w:rsidTr="008A2BBC">
        <w:trPr>
          <w:trHeight w:val="877"/>
        </w:trPr>
        <w:tc>
          <w:tcPr>
            <w:tcW w:w="642" w:type="dxa"/>
            <w:vMerge w:val="restart"/>
          </w:tcPr>
          <w:p w:rsidR="00861773" w:rsidRPr="00750AAE" w:rsidRDefault="00861773" w:rsidP="005B68E2">
            <w:pPr>
              <w:jc w:val="center"/>
              <w:rPr>
                <w:rFonts w:ascii="ＭＳ Ｐ明朝" w:eastAsia="ＭＳ Ｐ明朝" w:hAnsi="ＭＳ Ｐ明朝"/>
                <w:color w:val="000000" w:themeColor="text1"/>
                <w:szCs w:val="21"/>
              </w:rPr>
            </w:pPr>
            <w:r w:rsidRPr="00750AAE">
              <w:rPr>
                <w:rFonts w:ascii="ＭＳ Ｐ明朝" w:eastAsia="ＭＳ Ｐ明朝" w:hAnsi="ＭＳ Ｐ明朝" w:hint="eastAsia"/>
                <w:color w:val="000000" w:themeColor="text1"/>
                <w:szCs w:val="21"/>
              </w:rPr>
              <w:t>園芸部会</w:t>
            </w:r>
          </w:p>
        </w:tc>
        <w:tc>
          <w:tcPr>
            <w:tcW w:w="634" w:type="dxa"/>
          </w:tcPr>
          <w:p w:rsidR="00861773" w:rsidRPr="00750AAE" w:rsidRDefault="00861773" w:rsidP="005B68E2">
            <w:pPr>
              <w:jc w:val="center"/>
              <w:rPr>
                <w:rFonts w:ascii="ＭＳ Ｐ明朝" w:eastAsia="ＭＳ Ｐ明朝" w:hAnsi="ＭＳ Ｐ明朝"/>
                <w:color w:val="000000" w:themeColor="text1"/>
                <w:szCs w:val="21"/>
              </w:rPr>
            </w:pPr>
            <w:r w:rsidRPr="00750AAE">
              <w:rPr>
                <w:rFonts w:ascii="ＭＳ Ｐ明朝" w:eastAsia="ＭＳ Ｐ明朝" w:hAnsi="ＭＳ Ｐ明朝"/>
                <w:color w:val="000000" w:themeColor="text1"/>
                <w:szCs w:val="21"/>
              </w:rPr>
              <w:t>事前</w:t>
            </w:r>
          </w:p>
        </w:tc>
        <w:tc>
          <w:tcPr>
            <w:tcW w:w="2268" w:type="dxa"/>
          </w:tcPr>
          <w:p w:rsidR="00861773" w:rsidRPr="008A2BBC" w:rsidRDefault="00861773" w:rsidP="001F5BED">
            <w:pPr>
              <w:rPr>
                <w:rFonts w:ascii="ＭＳ Ｐ明朝" w:eastAsia="ＭＳ Ｐ明朝" w:hAnsi="ＭＳ Ｐ明朝"/>
                <w:szCs w:val="21"/>
              </w:rPr>
            </w:pPr>
            <w:r w:rsidRPr="008A2BBC">
              <w:rPr>
                <w:rFonts w:ascii="ＭＳ Ｐ明朝" w:eastAsia="ＭＳ Ｐ明朝" w:hAnsi="ＭＳ Ｐ明朝" w:hint="eastAsia"/>
                <w:szCs w:val="21"/>
              </w:rPr>
              <w:t>多様な圃場条件に対応可能な球根ネット栽培技術の開発</w:t>
            </w:r>
          </w:p>
        </w:tc>
        <w:tc>
          <w:tcPr>
            <w:tcW w:w="624" w:type="dxa"/>
          </w:tcPr>
          <w:p w:rsidR="00861773" w:rsidRPr="008A2BBC" w:rsidRDefault="00861773" w:rsidP="005B68E2">
            <w:pPr>
              <w:jc w:val="center"/>
              <w:rPr>
                <w:rFonts w:ascii="ＭＳ Ｐ明朝" w:eastAsia="ＭＳ Ｐ明朝" w:hAnsi="ＭＳ Ｐ明朝"/>
                <w:szCs w:val="21"/>
              </w:rPr>
            </w:pPr>
            <w:r w:rsidRPr="008A2BBC">
              <w:rPr>
                <w:rFonts w:ascii="ＭＳ Ｐ明朝" w:eastAsia="ＭＳ Ｐ明朝" w:hAnsi="ＭＳ Ｐ明朝"/>
                <w:szCs w:val="21"/>
              </w:rPr>
              <w:t>A</w:t>
            </w:r>
          </w:p>
        </w:tc>
        <w:tc>
          <w:tcPr>
            <w:tcW w:w="624" w:type="dxa"/>
          </w:tcPr>
          <w:p w:rsidR="00861773" w:rsidRPr="008A2BBC" w:rsidRDefault="00861773" w:rsidP="005B68E2">
            <w:pPr>
              <w:jc w:val="center"/>
              <w:rPr>
                <w:rFonts w:ascii="ＭＳ Ｐ明朝" w:eastAsia="ＭＳ Ｐ明朝" w:hAnsi="ＭＳ Ｐ明朝"/>
                <w:szCs w:val="21"/>
              </w:rPr>
            </w:pPr>
            <w:r w:rsidRPr="008A2BBC">
              <w:rPr>
                <w:rFonts w:ascii="ＭＳ Ｐ明朝" w:eastAsia="ＭＳ Ｐ明朝" w:hAnsi="ＭＳ Ｐ明朝"/>
                <w:szCs w:val="21"/>
              </w:rPr>
              <w:t>A</w:t>
            </w:r>
          </w:p>
        </w:tc>
        <w:tc>
          <w:tcPr>
            <w:tcW w:w="624" w:type="dxa"/>
          </w:tcPr>
          <w:p w:rsidR="00861773" w:rsidRPr="008A2BBC" w:rsidRDefault="00861773" w:rsidP="005B68E2">
            <w:pPr>
              <w:rPr>
                <w:rFonts w:ascii="ＭＳ Ｐ明朝" w:eastAsia="ＭＳ Ｐ明朝" w:hAnsi="ＭＳ Ｐ明朝"/>
                <w:szCs w:val="21"/>
              </w:rPr>
            </w:pPr>
            <w:r w:rsidRPr="008A2BBC">
              <w:rPr>
                <w:rFonts w:ascii="ＭＳ Ｐ明朝" w:eastAsia="ＭＳ Ｐ明朝" w:hAnsi="ＭＳ Ｐ明朝" w:hint="eastAsia"/>
                <w:szCs w:val="21"/>
              </w:rPr>
              <w:t>R2～4</w:t>
            </w:r>
          </w:p>
        </w:tc>
        <w:tc>
          <w:tcPr>
            <w:tcW w:w="4932" w:type="dxa"/>
          </w:tcPr>
          <w:p w:rsidR="00861773" w:rsidRPr="00D04D97" w:rsidRDefault="00861773" w:rsidP="008A2BBC">
            <w:pPr>
              <w:spacing w:line="240" w:lineRule="exact"/>
              <w:ind w:leftChars="-2" w:left="-4" w:firstLineChars="2" w:firstLine="4"/>
              <w:jc w:val="left"/>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・排水対策の良否の違いが、土壌水分との関係やネット栽培専用機の操作に及ぼす影響など、生産現場からの要望や意見を集約し、実態を踏まえながら、課題に即応できる具体的な試験設計とする。</w:t>
            </w:r>
          </w:p>
          <w:p w:rsidR="00861773" w:rsidRPr="00D04D97" w:rsidRDefault="00861773" w:rsidP="008A2BBC">
            <w:pPr>
              <w:spacing w:line="240" w:lineRule="exact"/>
              <w:ind w:leftChars="-2" w:left="-4" w:firstLineChars="2" w:firstLine="4"/>
              <w:jc w:val="left"/>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・生産現場での実証を踏まえた研究成果を球根ネット栽培マニュアルに反映させるなどにより、多様な圃場条件に対応可能なネット栽培技術の実証と普及を支援する。</w:t>
            </w:r>
          </w:p>
          <w:p w:rsidR="00861773" w:rsidRPr="00D04D97" w:rsidRDefault="00861773" w:rsidP="008A2BBC">
            <w:pPr>
              <w:spacing w:line="240" w:lineRule="exact"/>
              <w:ind w:leftChars="-2" w:left="-4" w:firstLineChars="2" w:firstLine="4"/>
              <w:jc w:val="left"/>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・研究成果を有効に活用するため、研究所内圃場に加え多様な圃場条件を有する生産現場での実証試験も行う。</w:t>
            </w:r>
          </w:p>
          <w:p w:rsidR="00861773" w:rsidRPr="00D60336" w:rsidRDefault="00861773" w:rsidP="008A2BBC">
            <w:pPr>
              <w:spacing w:line="240" w:lineRule="exact"/>
              <w:ind w:leftChars="-2" w:left="-4" w:firstLineChars="2" w:firstLine="4"/>
              <w:jc w:val="left"/>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・ネット栽培技術の開発に併せて、10月上中旬の植付け技術の確立に重点を置いた抵抗性品種、球根腐敗病防除、耕種的手法も検討する。</w:t>
            </w:r>
          </w:p>
        </w:tc>
      </w:tr>
      <w:tr w:rsidR="00861773" w:rsidRPr="00980574" w:rsidTr="008A2BBC">
        <w:trPr>
          <w:trHeight w:val="558"/>
        </w:trPr>
        <w:tc>
          <w:tcPr>
            <w:tcW w:w="642" w:type="dxa"/>
            <w:vMerge/>
          </w:tcPr>
          <w:p w:rsidR="00861773" w:rsidRPr="00750AAE" w:rsidRDefault="00861773" w:rsidP="005B68E2">
            <w:pPr>
              <w:jc w:val="center"/>
              <w:rPr>
                <w:rFonts w:ascii="ＭＳ Ｐ明朝" w:eastAsia="ＭＳ Ｐ明朝" w:hAnsi="ＭＳ Ｐ明朝"/>
                <w:color w:val="000000" w:themeColor="text1"/>
                <w:szCs w:val="21"/>
              </w:rPr>
            </w:pPr>
          </w:p>
        </w:tc>
        <w:tc>
          <w:tcPr>
            <w:tcW w:w="634" w:type="dxa"/>
          </w:tcPr>
          <w:p w:rsidR="00861773" w:rsidRPr="00750AAE" w:rsidRDefault="00861773" w:rsidP="005B68E2">
            <w:pPr>
              <w:jc w:val="center"/>
              <w:rPr>
                <w:rFonts w:ascii="ＭＳ Ｐ明朝" w:eastAsia="ＭＳ Ｐ明朝" w:hAnsi="ＭＳ Ｐ明朝"/>
                <w:color w:val="000000" w:themeColor="text1"/>
                <w:szCs w:val="21"/>
              </w:rPr>
            </w:pPr>
            <w:bookmarkStart w:id="0" w:name="OLE_LINK1"/>
            <w:r w:rsidRPr="00750AAE">
              <w:rPr>
                <w:rFonts w:ascii="ＭＳ Ｐ明朝" w:eastAsia="ＭＳ Ｐ明朝" w:hAnsi="ＭＳ Ｐ明朝"/>
                <w:color w:val="000000" w:themeColor="text1"/>
                <w:szCs w:val="21"/>
              </w:rPr>
              <w:t>事</w:t>
            </w:r>
            <w:bookmarkEnd w:id="0"/>
            <w:r>
              <w:rPr>
                <w:rFonts w:ascii="ＭＳ Ｐ明朝" w:eastAsia="ＭＳ Ｐ明朝" w:hAnsi="ＭＳ Ｐ明朝" w:hint="eastAsia"/>
                <w:color w:val="000000" w:themeColor="text1"/>
                <w:szCs w:val="21"/>
              </w:rPr>
              <w:t>前</w:t>
            </w:r>
          </w:p>
        </w:tc>
        <w:tc>
          <w:tcPr>
            <w:tcW w:w="2268" w:type="dxa"/>
          </w:tcPr>
          <w:p w:rsidR="00861773" w:rsidRPr="00D60336" w:rsidRDefault="00861773" w:rsidP="001F5BED">
            <w:pPr>
              <w:rPr>
                <w:rFonts w:ascii="ＭＳ Ｐ明朝" w:eastAsia="ＭＳ Ｐ明朝" w:hAnsi="ＭＳ Ｐ明朝"/>
                <w:color w:val="000000" w:themeColor="text1"/>
                <w:szCs w:val="21"/>
              </w:rPr>
            </w:pPr>
            <w:r w:rsidRPr="001F5BED">
              <w:rPr>
                <w:rFonts w:ascii="ＭＳ Ｐ明朝" w:eastAsia="ＭＳ Ｐ明朝" w:hAnsi="ＭＳ Ｐ明朝" w:hint="eastAsia"/>
                <w:color w:val="000000" w:themeColor="text1"/>
                <w:szCs w:val="21"/>
              </w:rPr>
              <w:t>「富山型モモ」単収2tを目指した結果枝育成と仕上げ摘果の精度向上に関する研究</w:t>
            </w:r>
          </w:p>
        </w:tc>
        <w:tc>
          <w:tcPr>
            <w:tcW w:w="624" w:type="dxa"/>
          </w:tcPr>
          <w:p w:rsidR="00861773" w:rsidRPr="00D60336" w:rsidRDefault="00861773" w:rsidP="005B68E2">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861773" w:rsidRPr="00D60336" w:rsidRDefault="00861773" w:rsidP="005B68E2">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861773" w:rsidRPr="00D60336" w:rsidRDefault="00861773" w:rsidP="005B68E2">
            <w:pPr>
              <w:rPr>
                <w:rFonts w:ascii="ＭＳ Ｐ明朝" w:eastAsia="ＭＳ Ｐ明朝" w:hAnsi="ＭＳ Ｐ明朝"/>
                <w:color w:val="000000" w:themeColor="text1"/>
                <w:szCs w:val="21"/>
              </w:rPr>
            </w:pPr>
            <w:r w:rsidRPr="001F5BED">
              <w:rPr>
                <w:rFonts w:ascii="ＭＳ Ｐ明朝" w:eastAsia="ＭＳ Ｐ明朝" w:hAnsi="ＭＳ Ｐ明朝" w:hint="eastAsia"/>
                <w:color w:val="000000" w:themeColor="text1"/>
                <w:szCs w:val="21"/>
              </w:rPr>
              <w:t>R2～</w:t>
            </w:r>
            <w:r>
              <w:rPr>
                <w:rFonts w:ascii="ＭＳ Ｐ明朝" w:eastAsia="ＭＳ Ｐ明朝" w:hAnsi="ＭＳ Ｐ明朝" w:hint="eastAsia"/>
                <w:color w:val="000000" w:themeColor="text1"/>
                <w:szCs w:val="21"/>
              </w:rPr>
              <w:t>3</w:t>
            </w:r>
          </w:p>
        </w:tc>
        <w:tc>
          <w:tcPr>
            <w:tcW w:w="4932" w:type="dxa"/>
          </w:tcPr>
          <w:p w:rsidR="00861773" w:rsidRPr="00D04D97" w:rsidRDefault="00861773"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・成木では新梢の発生が少ないなど難しい面もあるが、若木での研究成果を成木にも活かして、成木からの樹冠拡大方法も検討し、今後の産地活性化につなげたい。</w:t>
            </w:r>
          </w:p>
          <w:p w:rsidR="00861773" w:rsidRPr="00D04D97" w:rsidRDefault="00861773"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・他の主要な作業が遅れないことを重要視し、その中で作業回数や時間を減らすなど、省力化にも十分取り組みたい。</w:t>
            </w:r>
          </w:p>
          <w:p w:rsidR="00861773" w:rsidRPr="00D04D97" w:rsidRDefault="00861773"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・本試験では若木から成木に移行する期間において、優良結果枝を十分確保しつつ樹冠拡大し単収２ｔが可能な樹を育成する技術開発を２年間で実施することとしている。</w:t>
            </w:r>
          </w:p>
          <w:p w:rsidR="00861773" w:rsidRPr="00D60336" w:rsidRDefault="00861773"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・マニュアル拡充にあたっては、普及等指導機関と十分連携をとりつつ、産地の樹勢や樹齢等を考慮するとともに稔</w:t>
            </w:r>
            <w:r w:rsidRPr="00D04D97">
              <w:rPr>
                <w:rFonts w:ascii="ＭＳ Ｐ明朝" w:eastAsia="ＭＳ Ｐ明朝" w:hAnsi="ＭＳ Ｐ明朝" w:hint="eastAsia"/>
                <w:color w:val="000000" w:themeColor="text1"/>
                <w:szCs w:val="21"/>
              </w:rPr>
              <w:lastRenderedPageBreak/>
              <w:t>枝処理の影響把握も含めてより活用し易くなるよう工夫してまいりたい。</w:t>
            </w:r>
          </w:p>
        </w:tc>
      </w:tr>
      <w:tr w:rsidR="00861773" w:rsidRPr="00980574" w:rsidTr="008A2BBC">
        <w:trPr>
          <w:trHeight w:val="962"/>
        </w:trPr>
        <w:tc>
          <w:tcPr>
            <w:tcW w:w="642" w:type="dxa"/>
            <w:vMerge/>
          </w:tcPr>
          <w:p w:rsidR="00861773" w:rsidRPr="00750AAE" w:rsidRDefault="00861773" w:rsidP="005B68E2">
            <w:pPr>
              <w:jc w:val="center"/>
              <w:rPr>
                <w:rFonts w:ascii="ＭＳ Ｐ明朝" w:eastAsia="ＭＳ Ｐ明朝" w:hAnsi="ＭＳ Ｐ明朝"/>
                <w:color w:val="000000" w:themeColor="text1"/>
                <w:szCs w:val="21"/>
              </w:rPr>
            </w:pPr>
          </w:p>
        </w:tc>
        <w:tc>
          <w:tcPr>
            <w:tcW w:w="634" w:type="dxa"/>
          </w:tcPr>
          <w:p w:rsidR="00861773" w:rsidRPr="00750AAE" w:rsidRDefault="00861773" w:rsidP="005B68E2">
            <w:pPr>
              <w:jc w:val="center"/>
              <w:rPr>
                <w:rFonts w:ascii="ＭＳ Ｐ明朝" w:eastAsia="ＭＳ Ｐ明朝" w:hAnsi="ＭＳ Ｐ明朝"/>
                <w:color w:val="000000" w:themeColor="text1"/>
                <w:szCs w:val="21"/>
              </w:rPr>
            </w:pPr>
            <w:r w:rsidRPr="00750AAE">
              <w:rPr>
                <w:rFonts w:ascii="ＭＳ Ｐ明朝" w:eastAsia="ＭＳ Ｐ明朝" w:hAnsi="ＭＳ Ｐ明朝"/>
                <w:color w:val="000000" w:themeColor="text1"/>
                <w:szCs w:val="21"/>
              </w:rPr>
              <w:t>事</w:t>
            </w:r>
            <w:r w:rsidRPr="00750AAE">
              <w:rPr>
                <w:rFonts w:ascii="ＭＳ Ｐ明朝" w:eastAsia="ＭＳ Ｐ明朝" w:hAnsi="ＭＳ Ｐ明朝" w:hint="eastAsia"/>
                <w:color w:val="000000" w:themeColor="text1"/>
                <w:szCs w:val="21"/>
              </w:rPr>
              <w:t>後</w:t>
            </w:r>
          </w:p>
        </w:tc>
        <w:tc>
          <w:tcPr>
            <w:tcW w:w="2268" w:type="dxa"/>
          </w:tcPr>
          <w:p w:rsidR="00861773" w:rsidRPr="00D60336" w:rsidRDefault="00861773" w:rsidP="005B68E2">
            <w:pPr>
              <w:rPr>
                <w:rFonts w:ascii="ＭＳ Ｐ明朝" w:eastAsia="ＭＳ Ｐ明朝" w:hAnsi="ＭＳ Ｐ明朝"/>
                <w:color w:val="000000" w:themeColor="text1"/>
                <w:szCs w:val="21"/>
              </w:rPr>
            </w:pPr>
            <w:r w:rsidRPr="001F5BED">
              <w:rPr>
                <w:rFonts w:ascii="ＭＳ Ｐ明朝" w:eastAsia="ＭＳ Ｐ明朝" w:hAnsi="ＭＳ Ｐ明朝" w:hint="eastAsia"/>
                <w:color w:val="000000" w:themeColor="text1"/>
                <w:szCs w:val="21"/>
              </w:rPr>
              <w:t>ニホンナシの高品質・安定生産を実現する病害防除技術体</w:t>
            </w:r>
          </w:p>
        </w:tc>
        <w:tc>
          <w:tcPr>
            <w:tcW w:w="624" w:type="dxa"/>
          </w:tcPr>
          <w:p w:rsidR="00861773" w:rsidRPr="00D60336" w:rsidRDefault="00861773" w:rsidP="005B68E2">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861773" w:rsidRPr="00D60336" w:rsidRDefault="00861773" w:rsidP="005B68E2">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861773" w:rsidRPr="00D60336" w:rsidRDefault="00861773" w:rsidP="005B68E2">
            <w:pPr>
              <w:rPr>
                <w:rFonts w:ascii="ＭＳ Ｐ明朝" w:eastAsia="ＭＳ Ｐ明朝" w:hAnsi="ＭＳ Ｐ明朝"/>
                <w:color w:val="000000" w:themeColor="text1"/>
                <w:szCs w:val="21"/>
              </w:rPr>
            </w:pPr>
            <w:r w:rsidRPr="001F5BED">
              <w:rPr>
                <w:rFonts w:ascii="ＭＳ Ｐ明朝" w:eastAsia="ＭＳ Ｐ明朝" w:hAnsi="ＭＳ Ｐ明朝" w:hint="eastAsia"/>
                <w:color w:val="000000" w:themeColor="text1"/>
                <w:szCs w:val="21"/>
              </w:rPr>
              <w:t>H28～30</w:t>
            </w:r>
          </w:p>
        </w:tc>
        <w:tc>
          <w:tcPr>
            <w:tcW w:w="4932" w:type="dxa"/>
          </w:tcPr>
          <w:p w:rsidR="00861773" w:rsidRPr="00D04D97" w:rsidRDefault="00861773" w:rsidP="008A2BBC">
            <w:pPr>
              <w:spacing w:line="240" w:lineRule="exact"/>
              <w:ind w:leftChars="-2" w:left="-4" w:firstLineChars="2" w:firstLine="4"/>
              <w:contextualSpacing/>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落葉からの伝染と異なる要因である芽基部病斑の発生軽減対策について、H31年から新たな課題として取り組む予定である。具体的には、秋季防除の実施適期の解明（芽の鱗片生組織の露出状況）やより有効な防除薬剤等の選定を行い、ナシ黒星病の被害軽減対策の充実に努める。</w:t>
            </w:r>
          </w:p>
          <w:p w:rsidR="00861773" w:rsidRPr="00D04D97" w:rsidRDefault="00861773" w:rsidP="008A2BBC">
            <w:pPr>
              <w:spacing w:line="240" w:lineRule="exact"/>
              <w:ind w:leftChars="-2" w:left="-4" w:firstLineChars="2" w:firstLine="4"/>
              <w:contextualSpacing/>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革新工学研究センタークラスター事業で実施されている「りんご黒星病発生軽減のための落葉処理収集機の開発(2018-2021)」については、本県での活用について検証できるよう、情報収集や情報交換に努めていきたい。</w:t>
            </w:r>
          </w:p>
          <w:p w:rsidR="00861773" w:rsidRPr="00D60336" w:rsidRDefault="00861773" w:rsidP="008A2BBC">
            <w:pPr>
              <w:spacing w:line="240" w:lineRule="exact"/>
              <w:ind w:leftChars="-2" w:left="-4" w:firstLineChars="2" w:firstLine="4"/>
              <w:contextualSpacing/>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・総合的な防除マニュアルは呉羽梨黒星病対策プロジェクトチームで作成しており、今後とも改定等の際に連携していくこととしている。</w:t>
            </w:r>
          </w:p>
        </w:tc>
      </w:tr>
      <w:tr w:rsidR="001F5BED" w:rsidRPr="00980574" w:rsidTr="008A2BBC">
        <w:trPr>
          <w:trHeight w:val="963"/>
        </w:trPr>
        <w:tc>
          <w:tcPr>
            <w:tcW w:w="642" w:type="dxa"/>
            <w:vMerge w:val="restart"/>
          </w:tcPr>
          <w:p w:rsidR="001F5BED" w:rsidRPr="008D39B8" w:rsidRDefault="001F5BED" w:rsidP="001F5BED">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畜産部会</w:t>
            </w:r>
          </w:p>
          <w:p w:rsidR="001F5BED" w:rsidRPr="008D39B8" w:rsidRDefault="001F5BED" w:rsidP="001F5BED">
            <w:pPr>
              <w:rPr>
                <w:rFonts w:ascii="ＭＳ Ｐ明朝" w:eastAsia="ＭＳ Ｐ明朝" w:hAnsi="ＭＳ Ｐ明朝"/>
                <w:color w:val="000000" w:themeColor="text1"/>
                <w:szCs w:val="21"/>
              </w:rPr>
            </w:pPr>
          </w:p>
        </w:tc>
        <w:tc>
          <w:tcPr>
            <w:tcW w:w="634" w:type="dxa"/>
          </w:tcPr>
          <w:p w:rsidR="001F5BED" w:rsidRPr="008D39B8" w:rsidRDefault="001F5BED" w:rsidP="001F5BED">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tcPr>
          <w:p w:rsidR="001F5BED" w:rsidRPr="00002C60" w:rsidRDefault="001F5BED" w:rsidP="001F5BED">
            <w:pPr>
              <w:rPr>
                <w:rFonts w:ascii="ＭＳ 明朝" w:hAnsi="ＭＳ 明朝"/>
                <w:color w:val="000000"/>
                <w:szCs w:val="21"/>
              </w:rPr>
            </w:pPr>
            <w:r w:rsidRPr="00002C60">
              <w:rPr>
                <w:rFonts w:ascii="ＭＳ 明朝" w:hAnsi="ＭＳ 明朝" w:hint="eastAsia"/>
                <w:color w:val="000000"/>
                <w:szCs w:val="21"/>
              </w:rPr>
              <w:t>乳牛へのエコフィード給与技術の確立</w:t>
            </w:r>
          </w:p>
        </w:tc>
        <w:tc>
          <w:tcPr>
            <w:tcW w:w="624" w:type="dxa"/>
          </w:tcPr>
          <w:p w:rsidR="001F5BED" w:rsidRPr="008D39B8" w:rsidRDefault="001F5BED" w:rsidP="001F5BED">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Pr>
          <w:p w:rsidR="001F5BED" w:rsidRPr="008D39B8" w:rsidRDefault="001F5BED" w:rsidP="001F5BED">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Pr>
          <w:p w:rsidR="001F5BED" w:rsidRPr="00002C60" w:rsidRDefault="001F5BED" w:rsidP="001F5BED">
            <w:pPr>
              <w:jc w:val="left"/>
              <w:rPr>
                <w:rFonts w:ascii="ＭＳ 明朝" w:hAnsi="ＭＳ 明朝"/>
                <w:color w:val="000000"/>
                <w:szCs w:val="21"/>
              </w:rPr>
            </w:pPr>
            <w:r w:rsidRPr="00002C60">
              <w:rPr>
                <w:rFonts w:ascii="ＭＳ 明朝" w:hAnsi="ＭＳ 明朝" w:hint="eastAsia"/>
                <w:color w:val="000000"/>
                <w:szCs w:val="21"/>
              </w:rPr>
              <w:t>R2～4</w:t>
            </w:r>
          </w:p>
        </w:tc>
        <w:tc>
          <w:tcPr>
            <w:tcW w:w="4932" w:type="dxa"/>
          </w:tcPr>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・エコフィードの活用は畜産農家のみならず食品加工業者にもメリットがあり、令和２年度で課題化する。</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・令和２年度で課題化。</w:t>
            </w:r>
          </w:p>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・高水分原料を扱った既存の文献等を参考に、効率的に試験を実施する。</w:t>
            </w:r>
          </w:p>
          <w:p w:rsidR="001F5BED" w:rsidRPr="008D39B8"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・技術の普及・活用を推進するため、用いた原料成分やコスト等も調査し公表する。</w:t>
            </w:r>
          </w:p>
        </w:tc>
      </w:tr>
      <w:tr w:rsidR="001F5BED" w:rsidRPr="00980574" w:rsidTr="008A2BBC">
        <w:trPr>
          <w:trHeight w:val="963"/>
        </w:trPr>
        <w:tc>
          <w:tcPr>
            <w:tcW w:w="642" w:type="dxa"/>
            <w:vMerge/>
          </w:tcPr>
          <w:p w:rsidR="001F5BED" w:rsidRPr="008D39B8" w:rsidRDefault="001F5BED" w:rsidP="001F5BED">
            <w:pPr>
              <w:jc w:val="center"/>
              <w:rPr>
                <w:rFonts w:ascii="ＭＳ Ｐ明朝" w:eastAsia="ＭＳ Ｐ明朝" w:hAnsi="ＭＳ Ｐ明朝"/>
                <w:color w:val="000000" w:themeColor="text1"/>
                <w:szCs w:val="21"/>
              </w:rPr>
            </w:pPr>
          </w:p>
        </w:tc>
        <w:tc>
          <w:tcPr>
            <w:tcW w:w="634" w:type="dxa"/>
          </w:tcPr>
          <w:p w:rsidR="001F5BED" w:rsidRPr="008D39B8" w:rsidRDefault="001F5BED" w:rsidP="001F5BED">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tcPr>
          <w:p w:rsidR="001F5BED" w:rsidRPr="00002C60" w:rsidRDefault="001F5BED" w:rsidP="001F5BED">
            <w:pPr>
              <w:rPr>
                <w:rFonts w:ascii="ＭＳ 明朝" w:hAnsi="ＭＳ 明朝"/>
                <w:color w:val="000000"/>
                <w:szCs w:val="21"/>
              </w:rPr>
            </w:pPr>
            <w:r w:rsidRPr="00002C60">
              <w:rPr>
                <w:rFonts w:ascii="ＭＳ 明朝" w:hAnsi="ＭＳ 明朝" w:hint="eastAsia"/>
                <w:color w:val="000000"/>
                <w:szCs w:val="21"/>
              </w:rPr>
              <w:t>高繁殖能力母豚における哺乳期子豚の損耗低減化技術の確立</w:t>
            </w:r>
          </w:p>
        </w:tc>
        <w:tc>
          <w:tcPr>
            <w:tcW w:w="624" w:type="dxa"/>
          </w:tcPr>
          <w:p w:rsidR="001F5BED" w:rsidRPr="008D39B8" w:rsidRDefault="001F5BED" w:rsidP="001F5BED">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Pr>
          <w:p w:rsidR="001F5BED" w:rsidRPr="008D39B8" w:rsidRDefault="001F5BED" w:rsidP="001F5BED">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Pr>
          <w:p w:rsidR="001F5BED" w:rsidRPr="00002C60" w:rsidRDefault="001F5BED" w:rsidP="001F5BED">
            <w:pPr>
              <w:jc w:val="left"/>
              <w:rPr>
                <w:rFonts w:ascii="ＭＳ 明朝" w:hAnsi="ＭＳ 明朝"/>
                <w:color w:val="000000"/>
                <w:szCs w:val="21"/>
              </w:rPr>
            </w:pPr>
            <w:r w:rsidRPr="00002C60">
              <w:rPr>
                <w:rFonts w:ascii="ＭＳ 明朝" w:hAnsi="ＭＳ 明朝" w:hint="eastAsia"/>
                <w:color w:val="000000"/>
                <w:szCs w:val="21"/>
              </w:rPr>
              <w:t>R2～4</w:t>
            </w:r>
          </w:p>
        </w:tc>
        <w:tc>
          <w:tcPr>
            <w:tcW w:w="4932" w:type="dxa"/>
          </w:tcPr>
          <w:p w:rsidR="00D04D97" w:rsidRPr="00D04D97"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・試験の実施に当たっては、供試母豚の能力や農家実態（成績・農家技術）も考慮しつつ効率的に取り組む。</w:t>
            </w:r>
          </w:p>
          <w:p w:rsidR="001F5BED" w:rsidRPr="008D39B8"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・これまでの試験内容を踏まえ、環境要因の影響をなるべく排除しながら実施する。</w:t>
            </w:r>
          </w:p>
        </w:tc>
      </w:tr>
      <w:tr w:rsidR="001F5BED" w:rsidRPr="00980574" w:rsidTr="008A2BBC">
        <w:trPr>
          <w:trHeight w:val="416"/>
        </w:trPr>
        <w:tc>
          <w:tcPr>
            <w:tcW w:w="642" w:type="dxa"/>
            <w:vMerge/>
          </w:tcPr>
          <w:p w:rsidR="001F5BED" w:rsidRPr="00980574" w:rsidRDefault="001F5BED" w:rsidP="001F5BED">
            <w:pPr>
              <w:jc w:val="center"/>
              <w:rPr>
                <w:rFonts w:ascii="ＭＳ Ｐ明朝" w:eastAsia="ＭＳ Ｐ明朝" w:hAnsi="ＭＳ Ｐ明朝"/>
                <w:color w:val="FF0000"/>
                <w:szCs w:val="21"/>
              </w:rPr>
            </w:pPr>
          </w:p>
        </w:tc>
        <w:tc>
          <w:tcPr>
            <w:tcW w:w="634" w:type="dxa"/>
          </w:tcPr>
          <w:p w:rsidR="001F5BED" w:rsidRPr="00762893" w:rsidRDefault="001F5BED"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事</w:t>
            </w:r>
            <w:r w:rsidRPr="00762893">
              <w:rPr>
                <w:rFonts w:ascii="ＭＳ Ｐ明朝" w:eastAsia="ＭＳ Ｐ明朝" w:hAnsi="ＭＳ Ｐ明朝" w:hint="eastAsia"/>
                <w:color w:val="000000" w:themeColor="text1"/>
                <w:szCs w:val="21"/>
              </w:rPr>
              <w:t>後</w:t>
            </w:r>
          </w:p>
        </w:tc>
        <w:tc>
          <w:tcPr>
            <w:tcW w:w="2268" w:type="dxa"/>
          </w:tcPr>
          <w:p w:rsidR="001F5BED" w:rsidRPr="00002C60" w:rsidRDefault="001F5BED" w:rsidP="001F5BED">
            <w:pPr>
              <w:rPr>
                <w:rFonts w:ascii="ＭＳ 明朝" w:hAnsi="ＭＳ 明朝"/>
                <w:color w:val="000000"/>
                <w:szCs w:val="21"/>
              </w:rPr>
            </w:pPr>
            <w:r w:rsidRPr="00002C60">
              <w:rPr>
                <w:rFonts w:ascii="ＭＳ 明朝" w:hAnsi="ＭＳ 明朝" w:hint="eastAsia"/>
                <w:color w:val="000000"/>
                <w:szCs w:val="21"/>
              </w:rPr>
              <w:t>和牛の生産性向上のための分娩間隔短縮技術の確立</w:t>
            </w:r>
          </w:p>
        </w:tc>
        <w:tc>
          <w:tcPr>
            <w:tcW w:w="624" w:type="dxa"/>
          </w:tcPr>
          <w:p w:rsidR="001F5BED" w:rsidRPr="00762893" w:rsidRDefault="001F5BED"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1F5BED" w:rsidRPr="00762893" w:rsidRDefault="001F5BED"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1F5BED" w:rsidRPr="00002C60" w:rsidRDefault="001F5BED" w:rsidP="001F5BED">
            <w:pPr>
              <w:jc w:val="left"/>
              <w:rPr>
                <w:rFonts w:ascii="ＭＳ 明朝" w:hAnsi="ＭＳ 明朝"/>
                <w:color w:val="000000"/>
                <w:szCs w:val="21"/>
              </w:rPr>
            </w:pPr>
            <w:r w:rsidRPr="00002C60">
              <w:rPr>
                <w:rFonts w:ascii="ＭＳ 明朝" w:hAnsi="ＭＳ 明朝" w:hint="eastAsia"/>
                <w:color w:val="000000"/>
                <w:szCs w:val="21"/>
              </w:rPr>
              <w:t>H28～30</w:t>
            </w:r>
          </w:p>
        </w:tc>
        <w:tc>
          <w:tcPr>
            <w:tcW w:w="4932" w:type="dxa"/>
          </w:tcPr>
          <w:p w:rsidR="00D04D97" w:rsidRPr="00D04D97" w:rsidRDefault="008A2BBC" w:rsidP="008A2BBC">
            <w:pPr>
              <w:spacing w:line="240" w:lineRule="exact"/>
              <w:ind w:leftChars="-2" w:left="-4" w:firstLineChars="2" w:firstLine="4"/>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D04D97" w:rsidRPr="00D04D97">
              <w:rPr>
                <w:rFonts w:ascii="ＭＳ Ｐ明朝" w:eastAsia="ＭＳ Ｐ明朝" w:hAnsi="ＭＳ Ｐ明朝" w:hint="eastAsia"/>
                <w:color w:val="000000" w:themeColor="text1"/>
                <w:szCs w:val="21"/>
              </w:rPr>
              <w:t>十分な成果が得られている貢献度の高い課題であり、家畜保健衛生所や広域普及指導センターと連携し、技術の普及を図る。</w:t>
            </w:r>
          </w:p>
          <w:p w:rsidR="001F5BED" w:rsidRPr="00762893" w:rsidRDefault="00D04D97" w:rsidP="008A2BBC">
            <w:pPr>
              <w:spacing w:line="240" w:lineRule="exact"/>
              <w:ind w:leftChars="-2" w:left="-4" w:firstLineChars="2" w:firstLine="4"/>
              <w:rPr>
                <w:rFonts w:ascii="ＭＳ Ｐ明朝" w:eastAsia="ＭＳ Ｐ明朝" w:hAnsi="ＭＳ Ｐ明朝"/>
                <w:color w:val="000000" w:themeColor="text1"/>
                <w:szCs w:val="21"/>
              </w:rPr>
            </w:pPr>
            <w:r w:rsidRPr="00D04D97">
              <w:rPr>
                <w:rFonts w:ascii="ＭＳ Ｐ明朝" w:eastAsia="ＭＳ Ｐ明朝" w:hAnsi="ＭＳ Ｐ明朝" w:hint="eastAsia"/>
                <w:color w:val="000000" w:themeColor="text1"/>
                <w:szCs w:val="21"/>
              </w:rPr>
              <w:t>・本課題では、分娩間隔短縮により県内畜産農家の経営安定と生産基盤強化に繋がる成果が得られており、リノール酸やβカロテンの具体的な給与法等を示すなど農家が成果を活用しやすい内容で情報発信してもらいたい。</w:t>
            </w:r>
          </w:p>
        </w:tc>
      </w:tr>
      <w:tr w:rsidR="001F5BED" w:rsidRPr="00980574" w:rsidTr="008A2BBC">
        <w:trPr>
          <w:trHeight w:val="963"/>
        </w:trPr>
        <w:tc>
          <w:tcPr>
            <w:tcW w:w="642" w:type="dxa"/>
            <w:vMerge/>
          </w:tcPr>
          <w:p w:rsidR="001F5BED" w:rsidRPr="00980574" w:rsidRDefault="001F5BED" w:rsidP="001F5BED">
            <w:pPr>
              <w:jc w:val="center"/>
              <w:rPr>
                <w:rFonts w:ascii="ＭＳ Ｐ明朝" w:eastAsia="ＭＳ Ｐ明朝" w:hAnsi="ＭＳ Ｐ明朝"/>
                <w:color w:val="FF0000"/>
                <w:szCs w:val="21"/>
              </w:rPr>
            </w:pPr>
          </w:p>
        </w:tc>
        <w:tc>
          <w:tcPr>
            <w:tcW w:w="634" w:type="dxa"/>
          </w:tcPr>
          <w:p w:rsidR="001F5BED" w:rsidRPr="00762893" w:rsidRDefault="001F5BED"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事後</w:t>
            </w:r>
          </w:p>
        </w:tc>
        <w:tc>
          <w:tcPr>
            <w:tcW w:w="2268" w:type="dxa"/>
          </w:tcPr>
          <w:p w:rsidR="001F5BED" w:rsidRPr="00002C60" w:rsidRDefault="001F5BED" w:rsidP="001F5BED">
            <w:pPr>
              <w:rPr>
                <w:rFonts w:ascii="ＭＳ 明朝" w:hAnsi="ＭＳ 明朝"/>
                <w:szCs w:val="21"/>
              </w:rPr>
            </w:pPr>
            <w:r w:rsidRPr="00002C60">
              <w:rPr>
                <w:rFonts w:ascii="ＭＳ 明朝" w:hAnsi="ＭＳ 明朝" w:hint="eastAsia"/>
                <w:szCs w:val="21"/>
              </w:rPr>
              <w:t>豚の簡易ストレス測定方法の確立及び改善対策の検討</w:t>
            </w:r>
          </w:p>
        </w:tc>
        <w:tc>
          <w:tcPr>
            <w:tcW w:w="624" w:type="dxa"/>
          </w:tcPr>
          <w:p w:rsidR="001F5BED" w:rsidRPr="00762893" w:rsidRDefault="001F5BED"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1F5BED" w:rsidRPr="00762893" w:rsidRDefault="001F5BED"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1F5BED" w:rsidRPr="00002C60" w:rsidRDefault="001F5BED" w:rsidP="001F5BED">
            <w:pPr>
              <w:jc w:val="left"/>
              <w:rPr>
                <w:rFonts w:ascii="ＭＳ 明朝" w:hAnsi="ＭＳ 明朝"/>
                <w:color w:val="000000"/>
                <w:szCs w:val="21"/>
              </w:rPr>
            </w:pPr>
            <w:r w:rsidRPr="00002C60">
              <w:rPr>
                <w:rFonts w:ascii="ＭＳ 明朝" w:hAnsi="ＭＳ 明朝" w:hint="eastAsia"/>
                <w:color w:val="000000"/>
                <w:szCs w:val="21"/>
              </w:rPr>
              <w:t>H28～30</w:t>
            </w:r>
          </w:p>
        </w:tc>
        <w:tc>
          <w:tcPr>
            <w:tcW w:w="4932" w:type="dxa"/>
          </w:tcPr>
          <w:p w:rsidR="00D04D97" w:rsidRPr="00D04D97" w:rsidRDefault="002B1150" w:rsidP="008A2BBC">
            <w:pPr>
              <w:spacing w:line="240" w:lineRule="exact"/>
              <w:ind w:leftChars="-2" w:left="-4" w:firstLineChars="2" w:firstLine="4"/>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D04D97" w:rsidRPr="00D04D97">
              <w:rPr>
                <w:rFonts w:ascii="ＭＳ Ｐ明朝" w:eastAsia="ＭＳ Ｐ明朝" w:hAnsi="ＭＳ Ｐ明朝" w:hint="eastAsia"/>
                <w:color w:val="000000" w:themeColor="text1"/>
                <w:szCs w:val="21"/>
              </w:rPr>
              <w:t>行動解析のリアルタイム化、ストレスと生産性との関連性の解明等残された課題については、今後、対応を検討する。</w:t>
            </w:r>
          </w:p>
          <w:p w:rsidR="001F5BED" w:rsidRPr="00762893" w:rsidRDefault="002B1150" w:rsidP="008A2BBC">
            <w:pPr>
              <w:spacing w:line="240" w:lineRule="exact"/>
              <w:ind w:leftChars="-2" w:left="-4" w:firstLineChars="2" w:firstLine="4"/>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D04D97" w:rsidRPr="00D04D97">
              <w:rPr>
                <w:rFonts w:ascii="ＭＳ Ｐ明朝" w:eastAsia="ＭＳ Ｐ明朝" w:hAnsi="ＭＳ Ｐ明朝" w:hint="eastAsia"/>
                <w:color w:val="000000" w:themeColor="text1"/>
                <w:szCs w:val="21"/>
              </w:rPr>
              <w:t>貢献度合いの高い課題であり、今後残された問題に留意し、現場に普及できるよう繋げてもらいたい。</w:t>
            </w:r>
          </w:p>
        </w:tc>
      </w:tr>
      <w:tr w:rsidR="002B1150" w:rsidRPr="00980574" w:rsidTr="008A2BBC">
        <w:trPr>
          <w:trHeight w:val="660"/>
        </w:trPr>
        <w:tc>
          <w:tcPr>
            <w:tcW w:w="642" w:type="dxa"/>
            <w:vMerge w:val="restart"/>
          </w:tcPr>
          <w:p w:rsidR="002B1150" w:rsidRPr="008D39B8" w:rsidRDefault="002B1150" w:rsidP="001F5BED">
            <w:pPr>
              <w:jc w:val="left"/>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食品加工部会</w:t>
            </w:r>
          </w:p>
          <w:p w:rsidR="002B1150" w:rsidRPr="008D39B8" w:rsidRDefault="002B1150" w:rsidP="001F5BED">
            <w:pPr>
              <w:jc w:val="left"/>
              <w:rPr>
                <w:rFonts w:ascii="ＭＳ Ｐ明朝" w:eastAsia="ＭＳ Ｐ明朝" w:hAnsi="ＭＳ Ｐ明朝"/>
                <w:color w:val="000000" w:themeColor="text1"/>
                <w:szCs w:val="21"/>
              </w:rPr>
            </w:pPr>
          </w:p>
          <w:p w:rsidR="002B1150" w:rsidRPr="008D39B8" w:rsidRDefault="002B1150" w:rsidP="001F5BED">
            <w:pPr>
              <w:jc w:val="left"/>
              <w:rPr>
                <w:rFonts w:ascii="ＭＳ Ｐ明朝" w:eastAsia="ＭＳ Ｐ明朝" w:hAnsi="ＭＳ Ｐ明朝"/>
                <w:color w:val="000000" w:themeColor="text1"/>
                <w:szCs w:val="21"/>
              </w:rPr>
            </w:pPr>
          </w:p>
          <w:p w:rsidR="002B1150" w:rsidRPr="008D39B8" w:rsidRDefault="002B1150" w:rsidP="001F5BED">
            <w:pPr>
              <w:jc w:val="left"/>
              <w:rPr>
                <w:rFonts w:ascii="ＭＳ Ｐ明朝" w:eastAsia="ＭＳ Ｐ明朝" w:hAnsi="ＭＳ Ｐ明朝"/>
                <w:color w:val="000000" w:themeColor="text1"/>
                <w:szCs w:val="21"/>
              </w:rPr>
            </w:pPr>
          </w:p>
        </w:tc>
        <w:tc>
          <w:tcPr>
            <w:tcW w:w="634" w:type="dxa"/>
          </w:tcPr>
          <w:p w:rsidR="002B1150" w:rsidRPr="008D39B8" w:rsidRDefault="002B1150" w:rsidP="001F5BED">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tcPr>
          <w:p w:rsidR="002B1150" w:rsidRPr="00002C60" w:rsidRDefault="002B1150" w:rsidP="001F5BED">
            <w:pPr>
              <w:rPr>
                <w:rFonts w:ascii="ＭＳ 明朝" w:hAnsi="ＭＳ 明朝"/>
                <w:szCs w:val="21"/>
              </w:rPr>
            </w:pPr>
            <w:r w:rsidRPr="00002C60">
              <w:rPr>
                <w:rFonts w:ascii="ＭＳ 明朝" w:hAnsi="ＭＳ 明朝" w:hint="eastAsia"/>
                <w:szCs w:val="21"/>
              </w:rPr>
              <w:t>富山県産内水面魚種の品質評価及びその加工品の開発</w:t>
            </w:r>
          </w:p>
        </w:tc>
        <w:tc>
          <w:tcPr>
            <w:tcW w:w="624" w:type="dxa"/>
          </w:tcPr>
          <w:p w:rsidR="002B1150" w:rsidRPr="00980574" w:rsidRDefault="002B1150" w:rsidP="001F5BED">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2B1150" w:rsidRPr="00980574" w:rsidRDefault="002B1150" w:rsidP="001F5BED">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2B1150" w:rsidRPr="00002C60" w:rsidRDefault="002B1150" w:rsidP="001F5BED">
            <w:pPr>
              <w:rPr>
                <w:rFonts w:ascii="ＭＳ 明朝" w:hAnsi="ＭＳ 明朝"/>
                <w:color w:val="000000"/>
                <w:szCs w:val="21"/>
              </w:rPr>
            </w:pPr>
            <w:r w:rsidRPr="00002C60">
              <w:rPr>
                <w:rFonts w:ascii="ＭＳ 明朝" w:hAnsi="ＭＳ 明朝" w:hint="eastAsia"/>
                <w:color w:val="000000"/>
                <w:szCs w:val="21"/>
              </w:rPr>
              <w:t>R2～4</w:t>
            </w:r>
          </w:p>
        </w:tc>
        <w:tc>
          <w:tcPr>
            <w:tcW w:w="4932" w:type="dxa"/>
          </w:tcPr>
          <w:p w:rsidR="002B1150" w:rsidRPr="008A2BBC" w:rsidRDefault="002B1150" w:rsidP="008A2BBC">
            <w:pPr>
              <w:spacing w:line="240" w:lineRule="exact"/>
              <w:ind w:leftChars="-2" w:left="-4" w:firstLineChars="2" w:firstLine="4"/>
              <w:rPr>
                <w:rFonts w:ascii="ＭＳ Ｐ明朝" w:eastAsia="ＭＳ Ｐ明朝" w:hAnsi="ＭＳ Ｐ明朝"/>
                <w:szCs w:val="21"/>
              </w:rPr>
            </w:pPr>
            <w:r w:rsidRPr="008A2BBC">
              <w:rPr>
                <w:rFonts w:ascii="ＭＳ Ｐ明朝" w:eastAsia="ＭＳ Ｐ明朝" w:hAnsi="ＭＳ Ｐ明朝" w:hint="eastAsia"/>
                <w:szCs w:val="21"/>
              </w:rPr>
              <w:t>・締め方や、温度管理方法が鮮度・品質に及ぼす影響を明らかにし、生鮮利用、加工原料利用などに応じて、利用方法をコスト面も考慮しながら整理する。</w:t>
            </w:r>
          </w:p>
          <w:p w:rsidR="002B1150" w:rsidRPr="008A2BBC" w:rsidRDefault="002B1150" w:rsidP="008A2BBC">
            <w:pPr>
              <w:spacing w:line="240" w:lineRule="exact"/>
              <w:ind w:leftChars="-2" w:left="-4" w:firstLineChars="2" w:firstLine="4"/>
              <w:rPr>
                <w:rFonts w:ascii="ＭＳ Ｐ明朝" w:eastAsia="ＭＳ Ｐ明朝" w:hAnsi="ＭＳ Ｐ明朝"/>
                <w:szCs w:val="21"/>
              </w:rPr>
            </w:pPr>
            <w:r w:rsidRPr="008A2BBC">
              <w:rPr>
                <w:rFonts w:ascii="ＭＳ Ｐ明朝" w:eastAsia="ＭＳ Ｐ明朝" w:hAnsi="ＭＳ Ｐ明朝" w:hint="eastAsia"/>
                <w:szCs w:val="21"/>
              </w:rPr>
              <w:t>・低利用・未利用の魚体等については、内水面におけるその産出量の把握に努めながら、適した加工法を検討する。</w:t>
            </w:r>
          </w:p>
          <w:p w:rsidR="002B1150" w:rsidRPr="008A2BBC" w:rsidRDefault="002B1150" w:rsidP="008A2BBC">
            <w:pPr>
              <w:spacing w:line="240" w:lineRule="exact"/>
              <w:ind w:leftChars="-2" w:left="-4" w:firstLineChars="2" w:firstLine="4"/>
              <w:rPr>
                <w:rFonts w:ascii="ＭＳ Ｐ明朝" w:eastAsia="ＭＳ Ｐ明朝" w:hAnsi="ＭＳ Ｐ明朝"/>
                <w:szCs w:val="21"/>
              </w:rPr>
            </w:pPr>
            <w:r w:rsidRPr="008A2BBC">
              <w:rPr>
                <w:rFonts w:ascii="ＭＳ Ｐ明朝" w:eastAsia="ＭＳ Ｐ明朝" w:hAnsi="ＭＳ Ｐ明朝" w:hint="eastAsia"/>
                <w:szCs w:val="21"/>
              </w:rPr>
              <w:t>・内水面漁協や加工業者などとも密接に連携しながら、事業を効率的に推進する。また、品質評価研究を行う際、地域ブランドとしてアピールできる結果が出るよう留意しながら進める。</w:t>
            </w:r>
          </w:p>
          <w:p w:rsidR="002B1150" w:rsidRPr="008A2BBC" w:rsidRDefault="002B1150" w:rsidP="008A2BBC">
            <w:pPr>
              <w:spacing w:line="240" w:lineRule="exact"/>
              <w:ind w:leftChars="-2" w:left="-4" w:firstLineChars="2" w:firstLine="4"/>
              <w:rPr>
                <w:rFonts w:ascii="ＭＳ Ｐ明朝" w:eastAsia="ＭＳ Ｐ明朝" w:hAnsi="ＭＳ Ｐ明朝"/>
                <w:szCs w:val="21"/>
              </w:rPr>
            </w:pPr>
            <w:r w:rsidRPr="008A2BBC">
              <w:rPr>
                <w:rFonts w:ascii="ＭＳ Ｐ明朝" w:eastAsia="ＭＳ Ｐ明朝" w:hAnsi="ＭＳ Ｐ明朝" w:hint="eastAsia"/>
                <w:szCs w:val="21"/>
              </w:rPr>
              <w:t>・小さい魚など価値が低いものについても、有効利用できないか検討する。</w:t>
            </w:r>
          </w:p>
        </w:tc>
      </w:tr>
      <w:tr w:rsidR="002B1150" w:rsidRPr="00980574" w:rsidTr="008A2BBC">
        <w:trPr>
          <w:trHeight w:val="288"/>
        </w:trPr>
        <w:tc>
          <w:tcPr>
            <w:tcW w:w="642" w:type="dxa"/>
            <w:vMerge/>
          </w:tcPr>
          <w:p w:rsidR="002B1150" w:rsidRPr="00980574" w:rsidRDefault="002B1150" w:rsidP="001F5BED">
            <w:pPr>
              <w:jc w:val="left"/>
              <w:rPr>
                <w:rFonts w:ascii="ＭＳ Ｐ明朝" w:eastAsia="ＭＳ Ｐ明朝" w:hAnsi="ＭＳ Ｐ明朝"/>
                <w:color w:val="FF0000"/>
                <w:szCs w:val="21"/>
              </w:rPr>
            </w:pPr>
          </w:p>
        </w:tc>
        <w:tc>
          <w:tcPr>
            <w:tcW w:w="634" w:type="dxa"/>
          </w:tcPr>
          <w:p w:rsidR="002B1150" w:rsidRPr="00980574" w:rsidRDefault="002B1150" w:rsidP="001F5BED">
            <w:pPr>
              <w:jc w:val="center"/>
              <w:rPr>
                <w:rFonts w:ascii="ＭＳ Ｐ明朝" w:eastAsia="ＭＳ Ｐ明朝" w:hAnsi="ＭＳ Ｐ明朝"/>
                <w:color w:val="FF0000"/>
                <w:szCs w:val="21"/>
              </w:rPr>
            </w:pPr>
            <w:r w:rsidRPr="00762893">
              <w:rPr>
                <w:rFonts w:ascii="ＭＳ Ｐ明朝" w:eastAsia="ＭＳ Ｐ明朝" w:hAnsi="ＭＳ Ｐ明朝"/>
                <w:color w:val="000000" w:themeColor="text1"/>
                <w:szCs w:val="21"/>
              </w:rPr>
              <w:t>事前</w:t>
            </w:r>
          </w:p>
        </w:tc>
        <w:tc>
          <w:tcPr>
            <w:tcW w:w="2268" w:type="dxa"/>
          </w:tcPr>
          <w:p w:rsidR="002B1150" w:rsidRPr="00002C60" w:rsidRDefault="002B1150" w:rsidP="001F5BED">
            <w:pPr>
              <w:rPr>
                <w:rFonts w:ascii="ＭＳ 明朝" w:hAnsi="ＭＳ 明朝"/>
                <w:color w:val="000000"/>
                <w:szCs w:val="21"/>
              </w:rPr>
            </w:pPr>
            <w:r w:rsidRPr="00002C60">
              <w:rPr>
                <w:rFonts w:ascii="ＭＳ 明朝" w:hAnsi="ＭＳ 明朝" w:hint="eastAsia"/>
                <w:color w:val="000000"/>
                <w:szCs w:val="21"/>
              </w:rPr>
              <w:t>富山県産農林水産物を活用したスマイルケア食品の開発</w:t>
            </w:r>
          </w:p>
        </w:tc>
        <w:tc>
          <w:tcPr>
            <w:tcW w:w="624" w:type="dxa"/>
          </w:tcPr>
          <w:p w:rsidR="002B1150" w:rsidRPr="00980574" w:rsidRDefault="002B1150" w:rsidP="008A2BBC">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2B1150" w:rsidRPr="00980574" w:rsidRDefault="002B1150" w:rsidP="001F5BED">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2B1150" w:rsidRPr="00002C60" w:rsidRDefault="002B1150" w:rsidP="001F5BED">
            <w:pPr>
              <w:rPr>
                <w:rFonts w:ascii="ＭＳ 明朝" w:hAnsi="ＭＳ 明朝"/>
                <w:color w:val="000000"/>
                <w:szCs w:val="21"/>
              </w:rPr>
            </w:pPr>
            <w:r w:rsidRPr="00002C60">
              <w:rPr>
                <w:rFonts w:ascii="ＭＳ 明朝" w:hAnsi="ＭＳ 明朝" w:hint="eastAsia"/>
                <w:color w:val="000000"/>
                <w:szCs w:val="21"/>
              </w:rPr>
              <w:t>R2～5</w:t>
            </w:r>
          </w:p>
        </w:tc>
        <w:tc>
          <w:tcPr>
            <w:tcW w:w="4932" w:type="dxa"/>
          </w:tcPr>
          <w:p w:rsidR="002B1150" w:rsidRPr="008A2BBC" w:rsidRDefault="002B1150" w:rsidP="008A2BBC">
            <w:pPr>
              <w:spacing w:line="240" w:lineRule="exact"/>
              <w:ind w:leftChars="-2" w:left="-4" w:firstLineChars="2" w:firstLine="4"/>
              <w:rPr>
                <w:rFonts w:ascii="ＭＳ Ｐ明朝" w:eastAsia="ＭＳ Ｐ明朝" w:hAnsi="ＭＳ Ｐ明朝"/>
                <w:szCs w:val="21"/>
              </w:rPr>
            </w:pPr>
            <w:r w:rsidRPr="008A2BBC">
              <w:rPr>
                <w:rFonts w:ascii="ＭＳ Ｐ明朝" w:eastAsia="ＭＳ Ｐ明朝" w:hAnsi="ＭＳ Ｐ明朝" w:hint="eastAsia"/>
                <w:szCs w:val="21"/>
              </w:rPr>
              <w:t>・コスト面から、低利用素材の利用も視野に入れており、ニンジンも含めて規格外野菜、果実、水産物などの利用を考えている。</w:t>
            </w:r>
          </w:p>
          <w:p w:rsidR="002B1150" w:rsidRPr="008A2BBC" w:rsidRDefault="002B1150" w:rsidP="008A2BBC">
            <w:pPr>
              <w:spacing w:line="240" w:lineRule="exact"/>
              <w:ind w:leftChars="-2" w:left="-4" w:firstLineChars="2" w:firstLine="4"/>
              <w:rPr>
                <w:rFonts w:ascii="ＭＳ Ｐ明朝" w:eastAsia="ＭＳ Ｐ明朝" w:hAnsi="ＭＳ Ｐ明朝"/>
                <w:szCs w:val="21"/>
              </w:rPr>
            </w:pPr>
            <w:r w:rsidRPr="008A2BBC">
              <w:rPr>
                <w:rFonts w:ascii="ＭＳ Ｐ明朝" w:eastAsia="ＭＳ Ｐ明朝" w:hAnsi="ＭＳ Ｐ明朝" w:hint="eastAsia"/>
                <w:szCs w:val="21"/>
              </w:rPr>
              <w:t>・研究を進める際に、食品加工業者や加工グループと連携するため、コスト面も検討事項に入れながら進めたい。</w:t>
            </w:r>
          </w:p>
          <w:p w:rsidR="002B1150" w:rsidRPr="008A2BBC" w:rsidRDefault="002B1150" w:rsidP="008A2BBC">
            <w:pPr>
              <w:spacing w:line="240" w:lineRule="exact"/>
              <w:ind w:leftChars="-2" w:left="-4" w:firstLineChars="2" w:firstLine="4"/>
              <w:rPr>
                <w:rFonts w:ascii="ＭＳ Ｐ明朝" w:eastAsia="ＭＳ Ｐ明朝" w:hAnsi="ＭＳ Ｐ明朝"/>
                <w:szCs w:val="21"/>
              </w:rPr>
            </w:pPr>
            <w:r w:rsidRPr="008A2BBC">
              <w:rPr>
                <w:rFonts w:ascii="ＭＳ Ｐ明朝" w:eastAsia="ＭＳ Ｐ明朝" w:hAnsi="ＭＳ Ｐ明朝" w:hint="eastAsia"/>
                <w:szCs w:val="21"/>
              </w:rPr>
              <w:t>・スマイルケア食品で機能性を強調したものは無いので、富山県の特色がある薬用植物の非薬用部位の利用など、県内低利用農産物を用いて、機能性を活かした製品を開発する。</w:t>
            </w:r>
          </w:p>
          <w:p w:rsidR="002B1150" w:rsidRPr="008A2BBC" w:rsidRDefault="002B1150" w:rsidP="008A2BBC">
            <w:pPr>
              <w:spacing w:line="240" w:lineRule="exact"/>
              <w:ind w:leftChars="-2" w:left="-4" w:firstLineChars="2" w:firstLine="4"/>
              <w:rPr>
                <w:rFonts w:ascii="ＭＳ Ｐ明朝" w:eastAsia="ＭＳ Ｐ明朝" w:hAnsi="ＭＳ Ｐ明朝"/>
                <w:szCs w:val="21"/>
              </w:rPr>
            </w:pPr>
            <w:r w:rsidRPr="008A2BBC">
              <w:rPr>
                <w:rFonts w:ascii="ＭＳ Ｐ明朝" w:eastAsia="ＭＳ Ｐ明朝" w:hAnsi="ＭＳ Ｐ明朝" w:hint="eastAsia"/>
                <w:szCs w:val="21"/>
              </w:rPr>
              <w:t>・ 本課題では、「黄マーク」や「赤マーク」の食品として酵素処理法や加熱処理法を工夫した、肉や魚の煮物食品など、ある程度の具体性はあるが、まだ、ターゲットが絞れておらず、特に技術面で加工業者や農産加工グループなど現場と連携して、導入しやすい製品、技術を開発してい</w:t>
            </w:r>
            <w:r w:rsidR="008A2BBC" w:rsidRPr="008A2BBC">
              <w:rPr>
                <w:rFonts w:ascii="ＭＳ Ｐ明朝" w:eastAsia="ＭＳ Ｐ明朝" w:hAnsi="ＭＳ Ｐ明朝" w:hint="eastAsia"/>
                <w:szCs w:val="21"/>
              </w:rPr>
              <w:t>くとともに</w:t>
            </w:r>
            <w:r w:rsidRPr="008A2BBC">
              <w:rPr>
                <w:rFonts w:ascii="ＭＳ Ｐ明朝" w:eastAsia="ＭＳ Ｐ明朝" w:hAnsi="ＭＳ Ｐ明朝" w:hint="eastAsia"/>
                <w:szCs w:val="21"/>
              </w:rPr>
              <w:t xml:space="preserve"> 介護現場などとも連携するよう努める。</w:t>
            </w:r>
          </w:p>
        </w:tc>
      </w:tr>
      <w:tr w:rsidR="002B1150" w:rsidRPr="00980574" w:rsidTr="008A2BBC">
        <w:trPr>
          <w:trHeight w:val="1247"/>
        </w:trPr>
        <w:tc>
          <w:tcPr>
            <w:tcW w:w="642" w:type="dxa"/>
            <w:vMerge/>
          </w:tcPr>
          <w:p w:rsidR="002B1150" w:rsidRPr="00980574" w:rsidRDefault="002B1150" w:rsidP="001F5BED">
            <w:pPr>
              <w:jc w:val="left"/>
              <w:rPr>
                <w:rFonts w:ascii="ＭＳ Ｐ明朝" w:eastAsia="ＭＳ Ｐ明朝" w:hAnsi="ＭＳ Ｐ明朝"/>
                <w:color w:val="FF0000"/>
                <w:szCs w:val="21"/>
              </w:rPr>
            </w:pPr>
          </w:p>
        </w:tc>
        <w:tc>
          <w:tcPr>
            <w:tcW w:w="634" w:type="dxa"/>
          </w:tcPr>
          <w:p w:rsidR="002B1150" w:rsidRPr="00762893" w:rsidRDefault="002B1150"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事</w:t>
            </w:r>
            <w:r w:rsidRPr="00762893">
              <w:rPr>
                <w:rFonts w:ascii="ＭＳ Ｐ明朝" w:eastAsia="ＭＳ Ｐ明朝" w:hAnsi="ＭＳ Ｐ明朝" w:hint="eastAsia"/>
                <w:color w:val="000000" w:themeColor="text1"/>
                <w:szCs w:val="21"/>
              </w:rPr>
              <w:t>後</w:t>
            </w:r>
          </w:p>
        </w:tc>
        <w:tc>
          <w:tcPr>
            <w:tcW w:w="2268" w:type="dxa"/>
          </w:tcPr>
          <w:p w:rsidR="002B1150" w:rsidRPr="00002C60" w:rsidRDefault="002B1150" w:rsidP="001F5BED">
            <w:pPr>
              <w:rPr>
                <w:rFonts w:ascii="ＭＳ 明朝" w:hAnsi="ＭＳ 明朝"/>
                <w:color w:val="000000"/>
                <w:szCs w:val="21"/>
              </w:rPr>
            </w:pPr>
            <w:r w:rsidRPr="00002C60">
              <w:rPr>
                <w:rFonts w:ascii="ＭＳ 明朝" w:hAnsi="ＭＳ 明朝" w:hint="eastAsia"/>
                <w:color w:val="000000"/>
                <w:szCs w:val="21"/>
              </w:rPr>
              <w:t>とやま酵母を使用した新しいタイプの清酒の開発</w:t>
            </w:r>
          </w:p>
        </w:tc>
        <w:tc>
          <w:tcPr>
            <w:tcW w:w="624" w:type="dxa"/>
          </w:tcPr>
          <w:p w:rsidR="002B1150" w:rsidRPr="00762893" w:rsidRDefault="002B1150"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762893" w:rsidRDefault="002B1150" w:rsidP="001F5BED">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002C60" w:rsidRDefault="002B1150" w:rsidP="001F5BED">
            <w:pPr>
              <w:rPr>
                <w:rFonts w:ascii="ＭＳ 明朝" w:hAnsi="ＭＳ 明朝"/>
                <w:color w:val="000000"/>
                <w:szCs w:val="21"/>
              </w:rPr>
            </w:pPr>
            <w:r w:rsidRPr="00002C60">
              <w:rPr>
                <w:rFonts w:ascii="ＭＳ 明朝" w:hAnsi="ＭＳ 明朝" w:hint="eastAsia"/>
                <w:color w:val="000000"/>
                <w:szCs w:val="21"/>
              </w:rPr>
              <w:t>H28～30</w:t>
            </w:r>
          </w:p>
        </w:tc>
        <w:tc>
          <w:tcPr>
            <w:tcW w:w="4932" w:type="dxa"/>
          </w:tcPr>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販路や</w:t>
            </w:r>
            <w:r w:rsidRPr="00B82167">
              <w:rPr>
                <w:rFonts w:hint="eastAsia"/>
                <w:color w:val="000000" w:themeColor="text1"/>
              </w:rPr>
              <w:t>PR</w:t>
            </w:r>
            <w:r w:rsidRPr="00B82167">
              <w:rPr>
                <w:rFonts w:hint="eastAsia"/>
                <w:color w:val="000000" w:themeColor="text1"/>
              </w:rPr>
              <w:t>については、今後、アンテナショップでの販売など首都圏も視野に入れ販路拡大を図る。</w:t>
            </w:r>
          </w:p>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現在特許取得は考えておらず、県内業者に限り菌株分譲している。特許については他県の動向もふまえて対応する。</w:t>
            </w:r>
          </w:p>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現在、食品研究所が保有している菌株を培養して頒布している。今後、とやま醸造・発酵オープンラボの稼働後は、利用業者が培養し利用する。</w:t>
            </w:r>
          </w:p>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技術継承の問題は業界共通の問題であるが、「とやま醸造・発酵オープンラボ」での試験研究の有効利用によって、新製品開発、技術向上の気運を高めてモチベーションを高めたい。食研でも研究員の高齢化が進行しているが、次世代の研究員への技術継承を行って行きたい。</w:t>
            </w:r>
          </w:p>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酵母の供給体制は、「とやま醸造・発酵オープンラボ」の整備もあり設備面では問題ない。</w:t>
            </w:r>
          </w:p>
          <w:p w:rsidR="002B1150" w:rsidRPr="00762893"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特許出願は、技術の広範囲への普及の観点から、現状考えていない。</w:t>
            </w:r>
          </w:p>
        </w:tc>
      </w:tr>
      <w:tr w:rsidR="002B1150" w:rsidRPr="00980574" w:rsidTr="008A2BBC">
        <w:trPr>
          <w:trHeight w:val="1247"/>
        </w:trPr>
        <w:tc>
          <w:tcPr>
            <w:tcW w:w="642" w:type="dxa"/>
            <w:vMerge/>
          </w:tcPr>
          <w:p w:rsidR="002B1150" w:rsidRPr="00980574" w:rsidRDefault="002B1150" w:rsidP="00F953D6">
            <w:pPr>
              <w:jc w:val="left"/>
              <w:rPr>
                <w:rFonts w:ascii="ＭＳ Ｐ明朝" w:eastAsia="ＭＳ Ｐ明朝" w:hAnsi="ＭＳ Ｐ明朝"/>
                <w:color w:val="FF0000"/>
                <w:szCs w:val="21"/>
              </w:rPr>
            </w:pPr>
          </w:p>
        </w:tc>
        <w:tc>
          <w:tcPr>
            <w:tcW w:w="634" w:type="dxa"/>
          </w:tcPr>
          <w:p w:rsidR="002B1150" w:rsidRPr="00762893" w:rsidRDefault="008A2BBC" w:rsidP="00F953D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事後</w:t>
            </w:r>
          </w:p>
        </w:tc>
        <w:tc>
          <w:tcPr>
            <w:tcW w:w="2268" w:type="dxa"/>
          </w:tcPr>
          <w:p w:rsidR="002B1150" w:rsidRPr="00002C60" w:rsidRDefault="002B1150" w:rsidP="00F953D6">
            <w:pPr>
              <w:rPr>
                <w:rFonts w:ascii="ＭＳ 明朝" w:hAnsi="ＭＳ 明朝"/>
                <w:color w:val="000000"/>
                <w:szCs w:val="21"/>
              </w:rPr>
            </w:pPr>
            <w:r w:rsidRPr="00002C60">
              <w:rPr>
                <w:rFonts w:ascii="ＭＳ 明朝" w:hAnsi="ＭＳ 明朝" w:hint="eastAsia"/>
                <w:color w:val="000000"/>
                <w:szCs w:val="21"/>
              </w:rPr>
              <w:t>県内栽培薬用作物の食品への利用技術の開発</w:t>
            </w:r>
          </w:p>
        </w:tc>
        <w:tc>
          <w:tcPr>
            <w:tcW w:w="624" w:type="dxa"/>
          </w:tcPr>
          <w:p w:rsidR="002B1150" w:rsidRPr="00762893" w:rsidRDefault="002B1150" w:rsidP="00F953D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762893" w:rsidRDefault="002B1150" w:rsidP="00F953D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002C60" w:rsidRDefault="002B1150" w:rsidP="00F953D6">
            <w:pPr>
              <w:rPr>
                <w:rFonts w:ascii="ＭＳ 明朝" w:hAnsi="ＭＳ 明朝"/>
                <w:color w:val="000000"/>
                <w:szCs w:val="21"/>
              </w:rPr>
            </w:pPr>
            <w:r w:rsidRPr="00002C60">
              <w:rPr>
                <w:rFonts w:ascii="ＭＳ 明朝" w:hAnsi="ＭＳ 明朝" w:hint="eastAsia"/>
                <w:color w:val="000000"/>
                <w:szCs w:val="21"/>
              </w:rPr>
              <w:t>H28～30</w:t>
            </w:r>
          </w:p>
        </w:tc>
        <w:tc>
          <w:tcPr>
            <w:tcW w:w="4932" w:type="dxa"/>
          </w:tcPr>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塩漬けなど色々な加工法を検討したが、乾燥品が色が良く、応用範囲も広いことから乾燥に的を当てて詳細に検討した。</w:t>
            </w:r>
          </w:p>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成分分析結果については成果公表するが、機能性のアピールについては薬事法の関係もあり困難である。</w:t>
            </w:r>
          </w:p>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品種については、県内で薬用に栽培されるシャクヤクは「梵天」１品種である。トウキについては県内栽培品種が不明であり、品種検討は行っていない。</w:t>
            </w:r>
          </w:p>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w:t>
            </w:r>
            <w:r w:rsidRPr="00B82167">
              <w:rPr>
                <w:rFonts w:hint="eastAsia"/>
                <w:color w:val="000000" w:themeColor="text1"/>
              </w:rPr>
              <w:t xml:space="preserve"> </w:t>
            </w:r>
            <w:r w:rsidRPr="00B82167">
              <w:rPr>
                <w:rFonts w:hint="eastAsia"/>
                <w:color w:val="000000" w:themeColor="text1"/>
              </w:rPr>
              <w:t>ドレッシング製品の味の変化は、添加量を検討して粉末の量を低めに抑えており、「味が濃くなる」などの変化は無い。</w:t>
            </w:r>
          </w:p>
          <w:p w:rsidR="002B1150" w:rsidRPr="00762893" w:rsidRDefault="002B1150" w:rsidP="008A2BBC">
            <w:pPr>
              <w:spacing w:line="240" w:lineRule="exact"/>
              <w:ind w:leftChars="-2" w:left="-4" w:firstLineChars="2" w:firstLine="4"/>
              <w:rPr>
                <w:color w:val="000000" w:themeColor="text1"/>
              </w:rPr>
            </w:pPr>
            <w:r w:rsidRPr="00B82167">
              <w:rPr>
                <w:rFonts w:hint="eastAsia"/>
                <w:color w:val="000000" w:themeColor="text1"/>
              </w:rPr>
              <w:t>・本成果の</w:t>
            </w:r>
            <w:r w:rsidRPr="00B82167">
              <w:rPr>
                <w:rFonts w:hint="eastAsia"/>
                <w:color w:val="000000" w:themeColor="text1"/>
              </w:rPr>
              <w:t>PR</w:t>
            </w:r>
            <w:r w:rsidRPr="00B82167">
              <w:rPr>
                <w:rFonts w:hint="eastAsia"/>
                <w:color w:val="000000" w:themeColor="text1"/>
              </w:rPr>
              <w:t>については、食品研究所成果発表会において既に取り上げ、今後さらに情報誌による情報提供などを予定している。相談などあれば、試作支援なども積極的に行い技術普及に努める。</w:t>
            </w:r>
          </w:p>
        </w:tc>
      </w:tr>
      <w:tr w:rsidR="002B1150" w:rsidRPr="00980574" w:rsidTr="008A2BBC">
        <w:trPr>
          <w:trHeight w:val="473"/>
        </w:trPr>
        <w:tc>
          <w:tcPr>
            <w:tcW w:w="642" w:type="dxa"/>
            <w:vMerge w:val="restart"/>
          </w:tcPr>
          <w:p w:rsidR="002B1150" w:rsidRDefault="002B1150" w:rsidP="005B68E2">
            <w:pPr>
              <w:jc w:val="left"/>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森林</w:t>
            </w:r>
          </w:p>
          <w:p w:rsidR="002B1150" w:rsidRDefault="002B1150" w:rsidP="005B68E2">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w:t>
            </w:r>
            <w:r w:rsidRPr="00F53A55">
              <w:rPr>
                <w:rFonts w:ascii="ＭＳ Ｐ明朝" w:eastAsia="ＭＳ Ｐ明朝" w:hAnsi="ＭＳ Ｐ明朝" w:hint="eastAsia"/>
                <w:color w:val="000000" w:themeColor="text1"/>
                <w:szCs w:val="21"/>
              </w:rPr>
              <w:t>・</w:t>
            </w:r>
          </w:p>
          <w:p w:rsidR="002B1150" w:rsidRDefault="002B1150" w:rsidP="005B68E2">
            <w:pPr>
              <w:jc w:val="left"/>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木材部会</w:t>
            </w:r>
          </w:p>
          <w:p w:rsidR="002B1150" w:rsidRPr="00980574" w:rsidRDefault="002B1150" w:rsidP="005B68E2">
            <w:pPr>
              <w:jc w:val="left"/>
              <w:rPr>
                <w:rFonts w:ascii="ＭＳ Ｐ明朝" w:eastAsia="ＭＳ Ｐ明朝" w:hAnsi="ＭＳ Ｐ明朝"/>
                <w:color w:val="FF0000"/>
                <w:szCs w:val="21"/>
              </w:rPr>
            </w:pPr>
          </w:p>
        </w:tc>
        <w:tc>
          <w:tcPr>
            <w:tcW w:w="634" w:type="dxa"/>
          </w:tcPr>
          <w:p w:rsidR="002B1150" w:rsidRPr="00762893" w:rsidRDefault="002B1150" w:rsidP="005B68E2">
            <w:pPr>
              <w:jc w:val="center"/>
              <w:rPr>
                <w:rFonts w:ascii="ＭＳ Ｐ明朝" w:eastAsia="ＭＳ Ｐ明朝" w:hAnsi="ＭＳ Ｐ明朝"/>
                <w:color w:val="000000" w:themeColor="text1"/>
                <w:szCs w:val="21"/>
              </w:rPr>
            </w:pPr>
            <w:r w:rsidRPr="00F53A55">
              <w:rPr>
                <w:rFonts w:ascii="ＭＳ Ｐ明朝" w:eastAsia="ＭＳ Ｐ明朝" w:hAnsi="ＭＳ Ｐ明朝"/>
                <w:color w:val="000000" w:themeColor="text1"/>
                <w:szCs w:val="21"/>
              </w:rPr>
              <w:t>事前</w:t>
            </w:r>
          </w:p>
        </w:tc>
        <w:tc>
          <w:tcPr>
            <w:tcW w:w="2268" w:type="dxa"/>
          </w:tcPr>
          <w:p w:rsidR="002B1150" w:rsidRPr="00762893" w:rsidRDefault="002B1150" w:rsidP="005B68E2">
            <w:pPr>
              <w:rPr>
                <w:rFonts w:ascii="ＭＳ Ｐ明朝" w:eastAsia="ＭＳ Ｐ明朝" w:hAnsi="ＭＳ Ｐ明朝"/>
                <w:color w:val="000000" w:themeColor="text1"/>
                <w:szCs w:val="21"/>
              </w:rPr>
            </w:pPr>
            <w:r w:rsidRPr="00F953D6">
              <w:rPr>
                <w:rFonts w:ascii="ＭＳ Ｐ明朝" w:eastAsia="ＭＳ Ｐ明朝" w:hAnsi="ＭＳ Ｐ明朝" w:hint="eastAsia"/>
                <w:color w:val="000000" w:themeColor="text1"/>
                <w:szCs w:val="21"/>
              </w:rPr>
              <w:t>休耕田を活用した優良無花粉スギ「立山 森の輝き」さし木苗の低コスト生産システムの確立</w:t>
            </w:r>
          </w:p>
        </w:tc>
        <w:tc>
          <w:tcPr>
            <w:tcW w:w="624" w:type="dxa"/>
          </w:tcPr>
          <w:p w:rsidR="002B1150" w:rsidRPr="00762893" w:rsidRDefault="002B1150" w:rsidP="005B68E2">
            <w:pPr>
              <w:jc w:val="center"/>
              <w:rPr>
                <w:color w:val="000000" w:themeColor="text1"/>
              </w:rPr>
            </w:pPr>
            <w:r w:rsidRPr="00F53A55">
              <w:rPr>
                <w:rFonts w:ascii="ＭＳ Ｐ明朝" w:eastAsia="ＭＳ Ｐ明朝" w:hAnsi="ＭＳ Ｐ明朝" w:hint="eastAsia"/>
                <w:color w:val="000000" w:themeColor="text1"/>
                <w:szCs w:val="21"/>
              </w:rPr>
              <w:t>A</w:t>
            </w:r>
          </w:p>
        </w:tc>
        <w:tc>
          <w:tcPr>
            <w:tcW w:w="624" w:type="dxa"/>
          </w:tcPr>
          <w:p w:rsidR="002B1150" w:rsidRPr="00762893" w:rsidRDefault="002B1150" w:rsidP="005B68E2">
            <w:pPr>
              <w:jc w:val="center"/>
              <w:rPr>
                <w:color w:val="000000" w:themeColor="text1"/>
              </w:rPr>
            </w:pPr>
            <w:r w:rsidRPr="00F53A55">
              <w:rPr>
                <w:rFonts w:ascii="ＭＳ Ｐ明朝" w:eastAsia="ＭＳ Ｐ明朝" w:hAnsi="ＭＳ Ｐ明朝" w:hint="eastAsia"/>
                <w:color w:val="000000" w:themeColor="text1"/>
                <w:szCs w:val="21"/>
              </w:rPr>
              <w:t>A</w:t>
            </w:r>
          </w:p>
        </w:tc>
        <w:tc>
          <w:tcPr>
            <w:tcW w:w="624" w:type="dxa"/>
          </w:tcPr>
          <w:p w:rsidR="002B1150" w:rsidRPr="00762893" w:rsidRDefault="002B1150" w:rsidP="00F953D6">
            <w:pPr>
              <w:rPr>
                <w:color w:val="000000" w:themeColor="text1"/>
              </w:rPr>
            </w:pPr>
            <w:r w:rsidRPr="00F953D6">
              <w:rPr>
                <w:rFonts w:ascii="ＭＳ Ｐ明朝" w:eastAsia="ＭＳ Ｐ明朝" w:hAnsi="ＭＳ Ｐ明朝" w:hint="eastAsia"/>
                <w:color w:val="000000" w:themeColor="text1"/>
                <w:szCs w:val="21"/>
              </w:rPr>
              <w:t>R2～6</w:t>
            </w:r>
          </w:p>
        </w:tc>
        <w:tc>
          <w:tcPr>
            <w:tcW w:w="4932" w:type="dxa"/>
          </w:tcPr>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・この研究により得られた技術が、生産現場に受け入れられるよう農業関係者等とも連携し、省力的な生産体制の構築に努める必要がある。</w:t>
            </w:r>
          </w:p>
          <w:p w:rsidR="002B1150" w:rsidRPr="00762893" w:rsidRDefault="002B1150" w:rsidP="008A2BBC">
            <w:pPr>
              <w:spacing w:line="240" w:lineRule="exact"/>
              <w:ind w:leftChars="-2" w:left="-4" w:firstLineChars="2" w:firstLine="4"/>
              <w:rPr>
                <w:color w:val="000000" w:themeColor="text1"/>
              </w:rPr>
            </w:pPr>
            <w:r w:rsidRPr="00B82167">
              <w:rPr>
                <w:rFonts w:hint="eastAsia"/>
                <w:color w:val="000000" w:themeColor="text1"/>
              </w:rPr>
              <w:t>・休耕田の所有する農業関係者の意見を取り入れ、農業、林業双方に利益をもたらす関係が築けるよう研究を進めていく。</w:t>
            </w:r>
          </w:p>
        </w:tc>
      </w:tr>
      <w:tr w:rsidR="002B1150" w:rsidRPr="00980574" w:rsidTr="008A2BBC">
        <w:trPr>
          <w:trHeight w:val="473"/>
        </w:trPr>
        <w:tc>
          <w:tcPr>
            <w:tcW w:w="642" w:type="dxa"/>
            <w:vMerge/>
          </w:tcPr>
          <w:p w:rsidR="002B1150" w:rsidRPr="00F53A55" w:rsidRDefault="002B1150" w:rsidP="00F953D6">
            <w:pPr>
              <w:jc w:val="left"/>
              <w:rPr>
                <w:rFonts w:ascii="ＭＳ Ｐ明朝" w:eastAsia="ＭＳ Ｐ明朝" w:hAnsi="ＭＳ Ｐ明朝"/>
                <w:color w:val="000000" w:themeColor="text1"/>
                <w:szCs w:val="21"/>
              </w:rPr>
            </w:pPr>
          </w:p>
        </w:tc>
        <w:tc>
          <w:tcPr>
            <w:tcW w:w="634" w:type="dxa"/>
          </w:tcPr>
          <w:p w:rsidR="002B1150" w:rsidRPr="00F53A55" w:rsidRDefault="008A2BBC" w:rsidP="00F953D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事前</w:t>
            </w:r>
          </w:p>
        </w:tc>
        <w:tc>
          <w:tcPr>
            <w:tcW w:w="2268" w:type="dxa"/>
          </w:tcPr>
          <w:p w:rsidR="002B1150" w:rsidRPr="00762893" w:rsidRDefault="002B1150" w:rsidP="00F953D6">
            <w:pPr>
              <w:rPr>
                <w:rFonts w:ascii="ＭＳ Ｐ明朝" w:eastAsia="ＭＳ Ｐ明朝" w:hAnsi="ＭＳ Ｐ明朝"/>
                <w:color w:val="000000" w:themeColor="text1"/>
                <w:szCs w:val="21"/>
              </w:rPr>
            </w:pPr>
            <w:r w:rsidRPr="00F953D6">
              <w:rPr>
                <w:rFonts w:ascii="ＭＳ Ｐ明朝" w:eastAsia="ＭＳ Ｐ明朝" w:hAnsi="ＭＳ Ｐ明朝" w:hint="eastAsia"/>
                <w:color w:val="000000" w:themeColor="text1"/>
                <w:szCs w:val="21"/>
              </w:rPr>
              <w:t>ドローン空撮と地上型レーザースキャナーを用いた素材</w:t>
            </w:r>
          </w:p>
        </w:tc>
        <w:tc>
          <w:tcPr>
            <w:tcW w:w="624" w:type="dxa"/>
          </w:tcPr>
          <w:p w:rsidR="002B1150" w:rsidRPr="00762893" w:rsidRDefault="002B1150" w:rsidP="00F953D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762893" w:rsidRDefault="002B1150" w:rsidP="00F953D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F53A55" w:rsidRDefault="002B1150" w:rsidP="00F953D6">
            <w:pPr>
              <w:rPr>
                <w:rFonts w:ascii="ＭＳ Ｐ明朝" w:eastAsia="ＭＳ Ｐ明朝" w:hAnsi="ＭＳ Ｐ明朝"/>
                <w:color w:val="000000" w:themeColor="text1"/>
                <w:szCs w:val="21"/>
              </w:rPr>
            </w:pPr>
            <w:r w:rsidRPr="00F953D6">
              <w:rPr>
                <w:rFonts w:ascii="ＭＳ Ｐ明朝" w:eastAsia="ＭＳ Ｐ明朝" w:hAnsi="ＭＳ Ｐ明朝" w:hint="eastAsia"/>
                <w:color w:val="000000" w:themeColor="text1"/>
                <w:szCs w:val="21"/>
              </w:rPr>
              <w:t>R2～</w:t>
            </w:r>
            <w:r>
              <w:rPr>
                <w:rFonts w:ascii="ＭＳ Ｐ明朝" w:eastAsia="ＭＳ Ｐ明朝" w:hAnsi="ＭＳ Ｐ明朝" w:hint="eastAsia"/>
                <w:color w:val="000000" w:themeColor="text1"/>
                <w:szCs w:val="21"/>
              </w:rPr>
              <w:t>4</w:t>
            </w:r>
          </w:p>
        </w:tc>
        <w:tc>
          <w:tcPr>
            <w:tcW w:w="4932" w:type="dxa"/>
          </w:tcPr>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・操作が容易で、専門プログラムと組み合わせることで、林業現場での素材収量・収益予測が可能となるシステム構築を視野に研究に取り込むことで、研究成果の一層の普及が期待される。</w:t>
            </w:r>
          </w:p>
          <w:p w:rsidR="002B1150" w:rsidRPr="00762893" w:rsidRDefault="002B1150" w:rsidP="008A2BBC">
            <w:pPr>
              <w:spacing w:line="240" w:lineRule="exact"/>
              <w:ind w:leftChars="-2" w:left="-4" w:firstLineChars="2" w:firstLine="4"/>
              <w:rPr>
                <w:color w:val="000000" w:themeColor="text1"/>
              </w:rPr>
            </w:pPr>
            <w:r w:rsidRPr="00B82167">
              <w:rPr>
                <w:rFonts w:hint="eastAsia"/>
                <w:color w:val="000000" w:themeColor="text1"/>
              </w:rPr>
              <w:t>・得られたデータの解析について、県立大学の専門家等と連携し、林業現場でのより使い勝手のよいシステム開発につなげていく。</w:t>
            </w:r>
          </w:p>
        </w:tc>
      </w:tr>
      <w:tr w:rsidR="002B1150" w:rsidRPr="00980574" w:rsidTr="008A2BBC">
        <w:trPr>
          <w:trHeight w:val="347"/>
        </w:trPr>
        <w:tc>
          <w:tcPr>
            <w:tcW w:w="642" w:type="dxa"/>
            <w:vMerge/>
          </w:tcPr>
          <w:p w:rsidR="002B1150" w:rsidRPr="00980574" w:rsidRDefault="002B1150" w:rsidP="005B68E2">
            <w:pPr>
              <w:jc w:val="center"/>
              <w:rPr>
                <w:rFonts w:ascii="ＭＳ Ｐ明朝" w:eastAsia="ＭＳ Ｐ明朝" w:hAnsi="ＭＳ Ｐ明朝"/>
                <w:color w:val="FF0000"/>
                <w:szCs w:val="21"/>
              </w:rPr>
            </w:pPr>
          </w:p>
        </w:tc>
        <w:tc>
          <w:tcPr>
            <w:tcW w:w="634" w:type="dxa"/>
          </w:tcPr>
          <w:p w:rsidR="002B1150" w:rsidRPr="00762893" w:rsidRDefault="008A2BBC" w:rsidP="005B68E2">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事前</w:t>
            </w:r>
          </w:p>
        </w:tc>
        <w:tc>
          <w:tcPr>
            <w:tcW w:w="2268" w:type="dxa"/>
          </w:tcPr>
          <w:p w:rsidR="002B1150" w:rsidRPr="00762893" w:rsidRDefault="002B1150" w:rsidP="005B68E2">
            <w:pPr>
              <w:rPr>
                <w:rFonts w:ascii="ＭＳ Ｐ明朝" w:eastAsia="ＭＳ Ｐ明朝" w:hAnsi="ＭＳ Ｐ明朝"/>
                <w:color w:val="000000" w:themeColor="text1"/>
                <w:szCs w:val="21"/>
              </w:rPr>
            </w:pPr>
            <w:r w:rsidRPr="00F953D6">
              <w:rPr>
                <w:rFonts w:ascii="ＭＳ Ｐ明朝" w:eastAsia="ＭＳ Ｐ明朝" w:hAnsi="ＭＳ Ｐ明朝" w:hint="eastAsia"/>
                <w:color w:val="000000" w:themeColor="text1"/>
                <w:szCs w:val="21"/>
              </w:rPr>
              <w:t>木材の摩擦を用いた高剛性接合部の開発</w:t>
            </w:r>
          </w:p>
        </w:tc>
        <w:tc>
          <w:tcPr>
            <w:tcW w:w="624" w:type="dxa"/>
          </w:tcPr>
          <w:p w:rsidR="002B1150" w:rsidRPr="00762893" w:rsidRDefault="002B1150" w:rsidP="005B68E2">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A</w:t>
            </w:r>
          </w:p>
        </w:tc>
        <w:tc>
          <w:tcPr>
            <w:tcW w:w="624" w:type="dxa"/>
          </w:tcPr>
          <w:p w:rsidR="002B1150" w:rsidRPr="00762893" w:rsidRDefault="002B1150" w:rsidP="005B68E2">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A</w:t>
            </w:r>
          </w:p>
        </w:tc>
        <w:tc>
          <w:tcPr>
            <w:tcW w:w="624" w:type="dxa"/>
          </w:tcPr>
          <w:p w:rsidR="002B1150" w:rsidRPr="00762893" w:rsidRDefault="002B1150" w:rsidP="005B68E2">
            <w:pPr>
              <w:rPr>
                <w:rFonts w:ascii="ＭＳ Ｐ明朝" w:eastAsia="ＭＳ Ｐ明朝" w:hAnsi="ＭＳ Ｐ明朝"/>
                <w:color w:val="000000" w:themeColor="text1"/>
                <w:szCs w:val="21"/>
              </w:rPr>
            </w:pPr>
            <w:r w:rsidRPr="00F953D6">
              <w:rPr>
                <w:rFonts w:ascii="ＭＳ Ｐ明朝" w:eastAsia="ＭＳ Ｐ明朝" w:hAnsi="ＭＳ Ｐ明朝" w:hint="eastAsia"/>
                <w:color w:val="000000" w:themeColor="text1"/>
                <w:szCs w:val="21"/>
              </w:rPr>
              <w:t>R2～4</w:t>
            </w:r>
          </w:p>
        </w:tc>
        <w:tc>
          <w:tcPr>
            <w:tcW w:w="4932" w:type="dxa"/>
          </w:tcPr>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・耐震ダンパーの開発で得られたノウハウを活用し、効率的に研究に取り組む。</w:t>
            </w:r>
          </w:p>
          <w:p w:rsidR="002B1150" w:rsidRPr="00762893" w:rsidRDefault="002B1150" w:rsidP="008A2BBC">
            <w:pPr>
              <w:spacing w:line="240" w:lineRule="exact"/>
              <w:ind w:leftChars="-2" w:left="-4" w:firstLineChars="2" w:firstLine="4"/>
              <w:rPr>
                <w:color w:val="000000" w:themeColor="text1"/>
              </w:rPr>
            </w:pPr>
            <w:r w:rsidRPr="00B82167">
              <w:rPr>
                <w:rFonts w:hint="eastAsia"/>
                <w:color w:val="000000" w:themeColor="text1"/>
              </w:rPr>
              <w:t>・研究にあたり研究者間の情報交換に留まらず、実務者とも意見交換する機会を設けるなど、実用的な成果が得られるよう研究に取組む。</w:t>
            </w:r>
          </w:p>
        </w:tc>
      </w:tr>
      <w:tr w:rsidR="002B1150" w:rsidRPr="00980574" w:rsidTr="008A2BBC">
        <w:trPr>
          <w:trHeight w:val="347"/>
        </w:trPr>
        <w:tc>
          <w:tcPr>
            <w:tcW w:w="642" w:type="dxa"/>
            <w:vMerge/>
          </w:tcPr>
          <w:p w:rsidR="002B1150" w:rsidRPr="00980574" w:rsidRDefault="002B1150" w:rsidP="00F953D6">
            <w:pPr>
              <w:jc w:val="center"/>
              <w:rPr>
                <w:rFonts w:ascii="ＭＳ Ｐ明朝" w:eastAsia="ＭＳ Ｐ明朝" w:hAnsi="ＭＳ Ｐ明朝"/>
                <w:color w:val="FF0000"/>
                <w:szCs w:val="21"/>
              </w:rPr>
            </w:pPr>
          </w:p>
        </w:tc>
        <w:tc>
          <w:tcPr>
            <w:tcW w:w="634" w:type="dxa"/>
          </w:tcPr>
          <w:p w:rsidR="002B1150" w:rsidRPr="00F53A55" w:rsidRDefault="002B1150" w:rsidP="00F953D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事後</w:t>
            </w:r>
          </w:p>
        </w:tc>
        <w:tc>
          <w:tcPr>
            <w:tcW w:w="2268" w:type="dxa"/>
          </w:tcPr>
          <w:p w:rsidR="002B1150" w:rsidRPr="00762893" w:rsidRDefault="002B1150" w:rsidP="00F953D6">
            <w:pPr>
              <w:rPr>
                <w:rFonts w:ascii="ＭＳ Ｐ明朝" w:eastAsia="ＭＳ Ｐ明朝" w:hAnsi="ＭＳ Ｐ明朝"/>
                <w:color w:val="000000" w:themeColor="text1"/>
                <w:szCs w:val="21"/>
              </w:rPr>
            </w:pPr>
            <w:r w:rsidRPr="00F953D6">
              <w:rPr>
                <w:rFonts w:ascii="ＭＳ Ｐ明朝" w:eastAsia="ＭＳ Ｐ明朝" w:hAnsi="ＭＳ Ｐ明朝" w:hint="eastAsia"/>
                <w:color w:val="000000" w:themeColor="text1"/>
                <w:szCs w:val="21"/>
              </w:rPr>
              <w:t>圧縮木材等を活用した既存建物の耐震補強に関する研究</w:t>
            </w:r>
          </w:p>
        </w:tc>
        <w:tc>
          <w:tcPr>
            <w:tcW w:w="624" w:type="dxa"/>
          </w:tcPr>
          <w:p w:rsidR="002B1150" w:rsidRPr="00762893" w:rsidRDefault="002B1150" w:rsidP="00F953D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762893" w:rsidRDefault="002B1150" w:rsidP="00F953D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F53A55" w:rsidRDefault="002B1150" w:rsidP="00F953D6">
            <w:pPr>
              <w:rPr>
                <w:rFonts w:ascii="ＭＳ Ｐ明朝" w:eastAsia="ＭＳ Ｐ明朝" w:hAnsi="ＭＳ Ｐ明朝"/>
                <w:color w:val="000000" w:themeColor="text1"/>
                <w:szCs w:val="21"/>
              </w:rPr>
            </w:pPr>
            <w:r w:rsidRPr="00F953D6">
              <w:rPr>
                <w:rFonts w:ascii="ＭＳ Ｐ明朝" w:eastAsia="ＭＳ Ｐ明朝" w:hAnsi="ＭＳ Ｐ明朝" w:hint="eastAsia"/>
                <w:color w:val="000000" w:themeColor="text1"/>
                <w:szCs w:val="21"/>
              </w:rPr>
              <w:t>H28～30</w:t>
            </w:r>
          </w:p>
        </w:tc>
        <w:tc>
          <w:tcPr>
            <w:tcW w:w="4932" w:type="dxa"/>
          </w:tcPr>
          <w:p w:rsidR="002B1150" w:rsidRPr="00B82167" w:rsidRDefault="002B1150" w:rsidP="008A2BBC">
            <w:pPr>
              <w:spacing w:line="240" w:lineRule="exact"/>
              <w:ind w:leftChars="-2" w:left="-4" w:firstLineChars="2" w:firstLine="4"/>
              <w:rPr>
                <w:color w:val="000000" w:themeColor="text1"/>
              </w:rPr>
            </w:pPr>
            <w:r w:rsidRPr="00B82167">
              <w:rPr>
                <w:rFonts w:hint="eastAsia"/>
                <w:color w:val="000000" w:themeColor="text1"/>
              </w:rPr>
              <w:t>・企業と連携しながら、</w:t>
            </w:r>
            <w:r w:rsidRPr="00B82167">
              <w:rPr>
                <w:rFonts w:hint="eastAsia"/>
                <w:color w:val="000000" w:themeColor="text1"/>
              </w:rPr>
              <w:t>2019</w:t>
            </w:r>
            <w:r w:rsidRPr="00B82167">
              <w:rPr>
                <w:rFonts w:hint="eastAsia"/>
                <w:color w:val="000000" w:themeColor="text1"/>
              </w:rPr>
              <w:t>年度からの新規課題（リフォーム用建築部材の開発）において研究開発していきたい。</w:t>
            </w:r>
          </w:p>
          <w:p w:rsidR="002B1150" w:rsidRPr="00762893" w:rsidRDefault="002B1150" w:rsidP="008A2BBC">
            <w:pPr>
              <w:spacing w:line="240" w:lineRule="exact"/>
              <w:ind w:leftChars="-2" w:left="-4" w:firstLineChars="2" w:firstLine="4"/>
              <w:rPr>
                <w:color w:val="000000" w:themeColor="text1"/>
              </w:rPr>
            </w:pPr>
            <w:r w:rsidRPr="00B82167">
              <w:rPr>
                <w:rFonts w:hint="eastAsia"/>
                <w:color w:val="000000" w:themeColor="text1"/>
              </w:rPr>
              <w:t>・研究成果について県内外に積極的に発信し成果が活用される場を広げていく。</w:t>
            </w:r>
          </w:p>
        </w:tc>
      </w:tr>
      <w:tr w:rsidR="002B1150" w:rsidRPr="00980574" w:rsidTr="008A2BBC">
        <w:trPr>
          <w:trHeight w:val="976"/>
        </w:trPr>
        <w:tc>
          <w:tcPr>
            <w:tcW w:w="642" w:type="dxa"/>
            <w:vMerge w:val="restart"/>
          </w:tcPr>
          <w:p w:rsidR="002B1150" w:rsidRPr="00980574" w:rsidRDefault="002B1150" w:rsidP="00F953D6">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水産部会</w:t>
            </w:r>
          </w:p>
        </w:tc>
        <w:tc>
          <w:tcPr>
            <w:tcW w:w="634" w:type="dxa"/>
          </w:tcPr>
          <w:p w:rsidR="002B1150" w:rsidRPr="00980574" w:rsidRDefault="002B1150" w:rsidP="00F953D6">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事前</w:t>
            </w:r>
          </w:p>
        </w:tc>
        <w:tc>
          <w:tcPr>
            <w:tcW w:w="2268" w:type="dxa"/>
          </w:tcPr>
          <w:p w:rsidR="002B1150" w:rsidRPr="00002C60" w:rsidRDefault="002B1150" w:rsidP="00F953D6">
            <w:pPr>
              <w:rPr>
                <w:rFonts w:ascii="ＭＳ 明朝" w:hAnsi="ＭＳ 明朝"/>
                <w:color w:val="000000"/>
                <w:szCs w:val="21"/>
              </w:rPr>
            </w:pPr>
            <w:r w:rsidRPr="00002C60">
              <w:rPr>
                <w:rFonts w:ascii="ＭＳ 明朝" w:hAnsi="ＭＳ 明朝" w:hint="eastAsia"/>
                <w:color w:val="000000"/>
                <w:szCs w:val="21"/>
              </w:rPr>
              <w:t>ホタルイカ来遊条件解明調査研究</w:t>
            </w:r>
          </w:p>
        </w:tc>
        <w:tc>
          <w:tcPr>
            <w:tcW w:w="624" w:type="dxa"/>
          </w:tcPr>
          <w:p w:rsidR="002B1150" w:rsidRPr="00980574" w:rsidRDefault="002B1150" w:rsidP="00F953D6">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A</w:t>
            </w:r>
          </w:p>
        </w:tc>
        <w:tc>
          <w:tcPr>
            <w:tcW w:w="624" w:type="dxa"/>
          </w:tcPr>
          <w:p w:rsidR="002B1150" w:rsidRPr="00980574" w:rsidRDefault="002B1150" w:rsidP="00F953D6">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A</w:t>
            </w:r>
          </w:p>
        </w:tc>
        <w:tc>
          <w:tcPr>
            <w:tcW w:w="624" w:type="dxa"/>
          </w:tcPr>
          <w:p w:rsidR="002B1150" w:rsidRPr="00002C60" w:rsidRDefault="002B1150" w:rsidP="00F953D6">
            <w:pPr>
              <w:rPr>
                <w:rFonts w:ascii="ＭＳ 明朝" w:hAnsi="ＭＳ 明朝"/>
                <w:color w:val="000000"/>
                <w:szCs w:val="21"/>
              </w:rPr>
            </w:pPr>
            <w:r w:rsidRPr="00002C60">
              <w:rPr>
                <w:rFonts w:ascii="ＭＳ 明朝" w:hAnsi="ＭＳ 明朝" w:hint="eastAsia"/>
                <w:color w:val="000000"/>
                <w:szCs w:val="21"/>
              </w:rPr>
              <w:t>R2～6</w:t>
            </w:r>
          </w:p>
        </w:tc>
        <w:tc>
          <w:tcPr>
            <w:tcW w:w="4932" w:type="dxa"/>
          </w:tcPr>
          <w:p w:rsidR="002B1150" w:rsidRPr="008A2BBC" w:rsidRDefault="002B1150" w:rsidP="008A2BBC">
            <w:pPr>
              <w:spacing w:line="240" w:lineRule="exact"/>
              <w:ind w:leftChars="-2" w:left="-4" w:firstLineChars="2" w:firstLine="4"/>
            </w:pPr>
            <w:r w:rsidRPr="008A2BBC">
              <w:rPr>
                <w:rFonts w:hint="eastAsia"/>
              </w:rPr>
              <w:t>・地球温暖化シナリオに関する情報を収集し、過去の経験やデータのみにとらわれず検討を進めたい。</w:t>
            </w:r>
          </w:p>
          <w:p w:rsidR="002B1150" w:rsidRPr="008A2BBC" w:rsidRDefault="002B1150" w:rsidP="008A2BBC">
            <w:pPr>
              <w:spacing w:line="240" w:lineRule="exact"/>
              <w:ind w:leftChars="-2" w:left="-4" w:firstLineChars="2" w:firstLine="4"/>
            </w:pPr>
            <w:r w:rsidRPr="008A2BBC">
              <w:rPr>
                <w:rFonts w:hint="eastAsia"/>
              </w:rPr>
              <w:t>・日本海の広範囲にわたるデータを活用し、環境要因、来遊および漁獲状況の符合を検討するだけではなく、ホタルイカの生態学的特徴との因果関係の解明に向けて、予測モデルの検討に取り組む。</w:t>
            </w:r>
          </w:p>
          <w:p w:rsidR="002B1150" w:rsidRPr="008A2BBC" w:rsidRDefault="002B1150" w:rsidP="008A2BBC">
            <w:pPr>
              <w:spacing w:line="240" w:lineRule="exact"/>
              <w:ind w:leftChars="-2" w:left="-4" w:firstLineChars="2" w:firstLine="4"/>
            </w:pPr>
            <w:r w:rsidRPr="008A2BBC">
              <w:rPr>
                <w:rFonts w:hint="eastAsia"/>
              </w:rPr>
              <w:t>・若狭湾沖合や山陰沖合の環境と富山湾へのホタルイカ来遊量の関係については、仮説のひとつとして捉えているが、気象・海象・海況のデータとの関係の可能性</w:t>
            </w:r>
            <w:r w:rsidRPr="008A2BBC">
              <w:rPr>
                <w:rFonts w:hint="eastAsia"/>
              </w:rPr>
              <w:lastRenderedPageBreak/>
              <w:t>も含め、様々な要因について検討を進める。</w:t>
            </w:r>
          </w:p>
          <w:p w:rsidR="002B1150" w:rsidRPr="008A2BBC" w:rsidRDefault="002B1150" w:rsidP="008A2BBC">
            <w:pPr>
              <w:spacing w:line="240" w:lineRule="exact"/>
              <w:ind w:leftChars="-2" w:left="-4" w:firstLineChars="2" w:firstLine="4"/>
            </w:pPr>
            <w:r w:rsidRPr="008A2BBC">
              <w:rPr>
                <w:rFonts w:hint="eastAsia"/>
              </w:rPr>
              <w:t>・他機関により採集された試料について入手可能な範囲で広く収集する見込みであり、成体の移動や分布に関する情報も得られると考えている。</w:t>
            </w:r>
          </w:p>
        </w:tc>
      </w:tr>
      <w:tr w:rsidR="002B1150" w:rsidRPr="00980574" w:rsidTr="008A2BBC">
        <w:trPr>
          <w:trHeight w:val="1174"/>
        </w:trPr>
        <w:tc>
          <w:tcPr>
            <w:tcW w:w="642" w:type="dxa"/>
            <w:vMerge/>
          </w:tcPr>
          <w:p w:rsidR="002B1150" w:rsidRPr="00F53A55" w:rsidRDefault="002B1150" w:rsidP="00F953D6">
            <w:pPr>
              <w:jc w:val="center"/>
              <w:rPr>
                <w:rFonts w:ascii="ＭＳ Ｐ明朝" w:eastAsia="ＭＳ Ｐ明朝" w:hAnsi="ＭＳ Ｐ明朝"/>
                <w:color w:val="000000" w:themeColor="text1"/>
                <w:szCs w:val="21"/>
              </w:rPr>
            </w:pPr>
          </w:p>
        </w:tc>
        <w:tc>
          <w:tcPr>
            <w:tcW w:w="634" w:type="dxa"/>
          </w:tcPr>
          <w:p w:rsidR="002B1150" w:rsidRPr="00F53A55" w:rsidRDefault="008A2BBC" w:rsidP="00F953D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事前</w:t>
            </w:r>
          </w:p>
        </w:tc>
        <w:tc>
          <w:tcPr>
            <w:tcW w:w="2268" w:type="dxa"/>
          </w:tcPr>
          <w:p w:rsidR="002B1150" w:rsidRPr="00002C60" w:rsidRDefault="002B1150" w:rsidP="00F953D6">
            <w:pPr>
              <w:rPr>
                <w:rFonts w:ascii="ＭＳ 明朝" w:hAnsi="ＭＳ 明朝"/>
                <w:color w:val="000000"/>
                <w:szCs w:val="21"/>
              </w:rPr>
            </w:pPr>
            <w:r w:rsidRPr="00002C60">
              <w:rPr>
                <w:rFonts w:ascii="ＭＳ 明朝" w:hAnsi="ＭＳ 明朝" w:hint="eastAsia"/>
                <w:color w:val="000000"/>
                <w:szCs w:val="21"/>
              </w:rPr>
              <w:t>サクラマス養殖技術向上研究</w:t>
            </w:r>
          </w:p>
        </w:tc>
        <w:tc>
          <w:tcPr>
            <w:tcW w:w="624" w:type="dxa"/>
          </w:tcPr>
          <w:p w:rsidR="002B1150" w:rsidRPr="00762893" w:rsidRDefault="002B1150" w:rsidP="00F953D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2B1150" w:rsidRPr="00762893" w:rsidRDefault="005821AA" w:rsidP="00F953D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Ｂ</w:t>
            </w:r>
            <w:bookmarkStart w:id="1" w:name="_GoBack"/>
            <w:bookmarkEnd w:id="1"/>
          </w:p>
        </w:tc>
        <w:tc>
          <w:tcPr>
            <w:tcW w:w="624" w:type="dxa"/>
          </w:tcPr>
          <w:p w:rsidR="002B1150" w:rsidRPr="00002C60" w:rsidRDefault="002B1150" w:rsidP="00F953D6">
            <w:pPr>
              <w:rPr>
                <w:rFonts w:ascii="ＭＳ 明朝" w:hAnsi="ＭＳ 明朝"/>
                <w:color w:val="000000"/>
                <w:szCs w:val="21"/>
              </w:rPr>
            </w:pPr>
            <w:r w:rsidRPr="00002C60">
              <w:rPr>
                <w:rFonts w:ascii="ＭＳ 明朝" w:hAnsi="ＭＳ 明朝" w:hint="eastAsia"/>
                <w:color w:val="000000"/>
                <w:szCs w:val="21"/>
              </w:rPr>
              <w:t>R2～6</w:t>
            </w:r>
          </w:p>
        </w:tc>
        <w:tc>
          <w:tcPr>
            <w:tcW w:w="4932" w:type="dxa"/>
          </w:tcPr>
          <w:p w:rsidR="002B1150" w:rsidRPr="008A2BBC" w:rsidRDefault="002B1150" w:rsidP="008A2BBC">
            <w:pPr>
              <w:spacing w:line="240" w:lineRule="exact"/>
              <w:ind w:leftChars="-2" w:left="-4" w:firstLineChars="2" w:firstLine="4"/>
            </w:pPr>
            <w:r w:rsidRPr="008A2BBC">
              <w:rPr>
                <w:rFonts w:hint="eastAsia"/>
              </w:rPr>
              <w:t>・本研究を実施するにあたり事前に十分検討し、幼魚期までの成長率など短期間での成果判断や育種選抜試験において試験区設定を精査する。</w:t>
            </w:r>
          </w:p>
          <w:p w:rsidR="002B1150" w:rsidRPr="008A2BBC" w:rsidRDefault="002B1150" w:rsidP="008A2BBC">
            <w:pPr>
              <w:spacing w:line="240" w:lineRule="exact"/>
              <w:ind w:leftChars="-2" w:left="-4" w:firstLineChars="2" w:firstLine="4"/>
            </w:pPr>
            <w:r w:rsidRPr="008A2BBC">
              <w:rPr>
                <w:rFonts w:hint="eastAsia"/>
              </w:rPr>
              <w:t>・本研究を進めるにあたり、期待する成果が得られるよう、計画の途中修正等を行い、次の研究課題に繋がるよう努める。</w:t>
            </w:r>
          </w:p>
          <w:p w:rsidR="002B1150" w:rsidRPr="008A2BBC" w:rsidRDefault="002B1150" w:rsidP="008A2BBC">
            <w:pPr>
              <w:spacing w:line="240" w:lineRule="exact"/>
              <w:ind w:leftChars="-2" w:left="-4" w:firstLineChars="2" w:firstLine="4"/>
            </w:pPr>
            <w:r w:rsidRPr="008A2BBC">
              <w:rPr>
                <w:rFonts w:hint="eastAsia"/>
              </w:rPr>
              <w:t>・主軸は海水養殖技術のための研究とし、淡水養殖技術研究は海水養殖と共通する飼育実験の結果を共有することで、現有施設の能力内で可能な限りの研究を行う。</w:t>
            </w:r>
          </w:p>
          <w:p w:rsidR="002B1150" w:rsidRPr="008A2BBC" w:rsidRDefault="002B1150" w:rsidP="008A2BBC">
            <w:pPr>
              <w:spacing w:line="240" w:lineRule="exact"/>
              <w:ind w:leftChars="-2" w:left="-4" w:firstLineChars="2" w:firstLine="4"/>
            </w:pPr>
            <w:r w:rsidRPr="008A2BBC">
              <w:rPr>
                <w:rFonts w:hint="eastAsia"/>
              </w:rPr>
              <w:t>・他のサケ科魚類等における先行研究から飼育条件や飼育期間を精査し、実験系を絞り込むことで効率的な研究に努める。</w:t>
            </w:r>
          </w:p>
        </w:tc>
      </w:tr>
    </w:tbl>
    <w:p w:rsidR="00CB6D2B" w:rsidRPr="00340200" w:rsidRDefault="00CB6D2B" w:rsidP="00B41B14">
      <w:pPr>
        <w:spacing w:line="280" w:lineRule="exact"/>
        <w:rPr>
          <w:rFonts w:ascii="ＭＳ ゴシック" w:eastAsia="ＭＳ ゴシック" w:hAnsi="ＭＳ ゴシック"/>
          <w:b/>
          <w:color w:val="000000" w:themeColor="text1"/>
          <w:sz w:val="24"/>
        </w:rPr>
      </w:pPr>
    </w:p>
    <w:p w:rsidR="00B41B14" w:rsidRPr="00145BA9" w:rsidRDefault="00B41B14" w:rsidP="00B41B14">
      <w:pPr>
        <w:spacing w:line="280" w:lineRule="exact"/>
        <w:rPr>
          <w:rFonts w:ascii="ＭＳ ゴシック" w:eastAsia="ＭＳ ゴシック" w:hAnsi="ＭＳ ゴシック"/>
          <w:b/>
          <w:color w:val="000000" w:themeColor="text1"/>
          <w:sz w:val="24"/>
        </w:rPr>
      </w:pPr>
      <w:r w:rsidRPr="00145BA9">
        <w:rPr>
          <w:rFonts w:ascii="ＭＳ ゴシック" w:eastAsia="ＭＳ ゴシック" w:hAnsi="ＭＳ ゴシック" w:hint="eastAsia"/>
          <w:b/>
          <w:color w:val="000000" w:themeColor="text1"/>
          <w:sz w:val="24"/>
        </w:rPr>
        <w:t>評価の区分</w:t>
      </w:r>
    </w:p>
    <w:p w:rsidR="00B41B14" w:rsidRPr="00145BA9" w:rsidRDefault="00B41B14" w:rsidP="00B41B14">
      <w:pPr>
        <w:spacing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（１）事前評価：新規に実施しようとする課題について、必要性や貢献可能性、研究内容が適切であるか等について予算要求前に評価を行う。</w:t>
      </w:r>
    </w:p>
    <w:p w:rsidR="00B41B14" w:rsidRPr="00145BA9" w:rsidRDefault="00B41B14" w:rsidP="00C41BFD">
      <w:pPr>
        <w:spacing w:beforeLines="30" w:before="103"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（２）中間評価：原則として５年以上の期間にわたる課題について、原則として開始後３年目毎に試験研究の進捗状況、社会情勢の変化等を踏まえ、研究内容が適切であるか等について評価を行う。</w:t>
      </w:r>
    </w:p>
    <w:p w:rsidR="00B41B14" w:rsidRPr="00145BA9" w:rsidRDefault="00B41B14" w:rsidP="00C41BFD">
      <w:pPr>
        <w:spacing w:beforeLines="30" w:before="103"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（３）事後評価：試験研究が終了した課題について、原則として終了年度にその研究成果について評価を行う。</w:t>
      </w:r>
    </w:p>
    <w:p w:rsidR="00B41B14" w:rsidRPr="00145BA9" w:rsidRDefault="00B41B14" w:rsidP="00C41BFD">
      <w:pPr>
        <w:spacing w:beforeLines="30" w:before="103" w:line="320" w:lineRule="exact"/>
        <w:ind w:left="1782" w:hangingChars="800" w:hanging="1782"/>
        <w:rPr>
          <w:rFonts w:ascii="ＭＳ 明朝"/>
          <w:color w:val="000000" w:themeColor="text1"/>
          <w:sz w:val="24"/>
        </w:rPr>
      </w:pPr>
      <w:r w:rsidRPr="00145BA9">
        <w:rPr>
          <w:rFonts w:ascii="ＭＳ 明朝" w:cs="ＭＳ 明朝" w:hint="eastAsia"/>
          <w:color w:val="000000" w:themeColor="text1"/>
          <w:sz w:val="24"/>
        </w:rPr>
        <w:t>（４）追跡評価：試験研究が終了した課題について、終了後数年後にその研究成果の普及状況や貢献度について評価を行う。</w:t>
      </w:r>
    </w:p>
    <w:p w:rsidR="00B41B14" w:rsidRPr="00145BA9" w:rsidRDefault="00B41B14" w:rsidP="00B41B14">
      <w:pPr>
        <w:spacing w:line="404" w:lineRule="exact"/>
        <w:ind w:left="1932" w:hanging="1932"/>
        <w:rPr>
          <w:rFonts w:ascii="ＭＳ 明朝" w:cs="ＭＳ 明朝"/>
          <w:color w:val="000000" w:themeColor="text1"/>
        </w:rPr>
      </w:pPr>
    </w:p>
    <w:p w:rsidR="00B41B14" w:rsidRPr="00145BA9" w:rsidRDefault="00B41B14" w:rsidP="00B41B14">
      <w:pPr>
        <w:spacing w:line="280" w:lineRule="exact"/>
        <w:rPr>
          <w:rFonts w:ascii="ＭＳ ゴシック" w:eastAsia="ＭＳ ゴシック" w:hAnsi="ＭＳ ゴシック"/>
          <w:b/>
          <w:color w:val="000000" w:themeColor="text1"/>
          <w:sz w:val="24"/>
        </w:rPr>
      </w:pPr>
      <w:r w:rsidRPr="00145BA9">
        <w:rPr>
          <w:rFonts w:ascii="ＭＳ ゴシック" w:eastAsia="ＭＳ ゴシック" w:hAnsi="ＭＳ ゴシック" w:hint="eastAsia"/>
          <w:b/>
          <w:color w:val="000000" w:themeColor="text1"/>
          <w:sz w:val="24"/>
        </w:rPr>
        <w:t>部会・外部委員会評価における評価基準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01"/>
        <w:gridCol w:w="2101"/>
        <w:gridCol w:w="2292"/>
        <w:gridCol w:w="495"/>
        <w:gridCol w:w="1985"/>
      </w:tblGrid>
      <w:tr w:rsidR="00145BA9" w:rsidRPr="00145BA9" w:rsidTr="005B68E2">
        <w:trPr>
          <w:trHeight w:hRule="exact" w:val="397"/>
        </w:trPr>
        <w:tc>
          <w:tcPr>
            <w:tcW w:w="490" w:type="dxa"/>
            <w:vAlign w:val="center"/>
          </w:tcPr>
          <w:p w:rsidR="00B41B14" w:rsidRPr="00145BA9" w:rsidRDefault="00B41B14" w:rsidP="005B68E2">
            <w:pPr>
              <w:spacing w:line="240" w:lineRule="exact"/>
              <w:rPr>
                <w:color w:val="000000" w:themeColor="text1"/>
                <w:sz w:val="22"/>
              </w:rPr>
            </w:pPr>
          </w:p>
        </w:tc>
        <w:tc>
          <w:tcPr>
            <w:tcW w:w="2101" w:type="dxa"/>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事前評価</w:t>
            </w:r>
          </w:p>
        </w:tc>
        <w:tc>
          <w:tcPr>
            <w:tcW w:w="2101" w:type="dxa"/>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中間評価</w:t>
            </w:r>
          </w:p>
        </w:tc>
        <w:tc>
          <w:tcPr>
            <w:tcW w:w="2292" w:type="dxa"/>
            <w:tcBorders>
              <w:right w:val="doub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事後評価</w:t>
            </w:r>
          </w:p>
        </w:tc>
        <w:tc>
          <w:tcPr>
            <w:tcW w:w="2480" w:type="dxa"/>
            <w:gridSpan w:val="2"/>
            <w:tcBorders>
              <w:left w:val="doub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追跡評価</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A</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優れている</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優れている</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優れた成果が得られた</w:t>
            </w:r>
          </w:p>
        </w:tc>
        <w:tc>
          <w:tcPr>
            <w:tcW w:w="495" w:type="dxa"/>
            <w:tcBorders>
              <w:left w:val="doub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a</w:t>
            </w:r>
          </w:p>
        </w:tc>
        <w:tc>
          <w:tcPr>
            <w:tcW w:w="1985" w:type="dxa"/>
            <w:tcBorders>
              <w:left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貢献度は高い</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B</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妥当</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妥当</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良好な成果が得られた</w:t>
            </w:r>
          </w:p>
        </w:tc>
        <w:tc>
          <w:tcPr>
            <w:tcW w:w="495" w:type="dxa"/>
            <w:tcBorders>
              <w:left w:val="doub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b</w:t>
            </w:r>
          </w:p>
        </w:tc>
        <w:tc>
          <w:tcPr>
            <w:tcW w:w="1985" w:type="dxa"/>
            <w:tcBorders>
              <w:left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貢献度は妥当</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C</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部分的見直しが必要</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部分的見直しが必要</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予定された成果にはやや至らなかった</w:t>
            </w:r>
          </w:p>
        </w:tc>
        <w:tc>
          <w:tcPr>
            <w:tcW w:w="495" w:type="dxa"/>
            <w:tcBorders>
              <w:left w:val="doub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c</w:t>
            </w:r>
          </w:p>
        </w:tc>
        <w:tc>
          <w:tcPr>
            <w:tcW w:w="1985" w:type="dxa"/>
            <w:tcBorders>
              <w:left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貢献度はやや低い</w:t>
            </w:r>
          </w:p>
        </w:tc>
      </w:tr>
      <w:tr w:rsidR="00145BA9" w:rsidRPr="00145BA9" w:rsidTr="00C05C5C">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D</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全面的見直しが必要</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全面的見直しが必要</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それほどの成果が得られなかった</w:t>
            </w:r>
          </w:p>
        </w:tc>
        <w:tc>
          <w:tcPr>
            <w:tcW w:w="495" w:type="dxa"/>
            <w:tcBorders>
              <w:left w:val="double" w:sz="4" w:space="0" w:color="auto"/>
              <w:bottom w:val="sing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d</w:t>
            </w:r>
          </w:p>
        </w:tc>
        <w:tc>
          <w:tcPr>
            <w:tcW w:w="1985" w:type="dxa"/>
            <w:tcBorders>
              <w:left w:val="single" w:sz="4" w:space="0" w:color="auto"/>
              <w:bottom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貢献度は低い</w:t>
            </w:r>
          </w:p>
        </w:tc>
      </w:tr>
      <w:tr w:rsidR="00145BA9" w:rsidRPr="00145BA9" w:rsidTr="00C05C5C">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E</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実施せず</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中止</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成果が得られなかった</w:t>
            </w:r>
          </w:p>
        </w:tc>
        <w:tc>
          <w:tcPr>
            <w:tcW w:w="495" w:type="dxa"/>
            <w:tcBorders>
              <w:left w:val="doub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e</w:t>
            </w:r>
          </w:p>
        </w:tc>
        <w:tc>
          <w:tcPr>
            <w:tcW w:w="1985" w:type="dxa"/>
            <w:tcBorders>
              <w:left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貢献度は非常に低い</w:t>
            </w:r>
          </w:p>
        </w:tc>
      </w:tr>
    </w:tbl>
    <w:p w:rsidR="00B41B14" w:rsidRPr="00145BA9" w:rsidRDefault="00B41B14">
      <w:pPr>
        <w:rPr>
          <w:rFonts w:ascii="ＭＳ Ｐ明朝" w:eastAsia="ＭＳ Ｐ明朝" w:hAnsi="ＭＳ Ｐ明朝"/>
          <w:b/>
          <w:color w:val="000000" w:themeColor="text1"/>
          <w:szCs w:val="21"/>
        </w:rPr>
      </w:pPr>
    </w:p>
    <w:sectPr w:rsidR="00B41B14" w:rsidRPr="00145BA9" w:rsidSect="00A64362">
      <w:pgSz w:w="11906" w:h="16838" w:code="9"/>
      <w:pgMar w:top="567" w:right="707" w:bottom="426" w:left="851"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A56" w:rsidRDefault="00771A56" w:rsidP="000F5E4B">
      <w:r>
        <w:separator/>
      </w:r>
    </w:p>
  </w:endnote>
  <w:endnote w:type="continuationSeparator" w:id="0">
    <w:p w:rsidR="00771A56" w:rsidRDefault="00771A56" w:rsidP="000F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A56" w:rsidRDefault="00771A56" w:rsidP="000F5E4B">
      <w:r>
        <w:separator/>
      </w:r>
    </w:p>
  </w:footnote>
  <w:footnote w:type="continuationSeparator" w:id="0">
    <w:p w:rsidR="00771A56" w:rsidRDefault="00771A56" w:rsidP="000F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E99"/>
    <w:multiLevelType w:val="hybridMultilevel"/>
    <w:tmpl w:val="1522F920"/>
    <w:lvl w:ilvl="0" w:tplc="D6A05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3261C"/>
    <w:multiLevelType w:val="hybridMultilevel"/>
    <w:tmpl w:val="06BCD288"/>
    <w:lvl w:ilvl="0" w:tplc="B3323C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2425C9"/>
    <w:multiLevelType w:val="hybridMultilevel"/>
    <w:tmpl w:val="9B907EBE"/>
    <w:lvl w:ilvl="0" w:tplc="94A2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A68"/>
    <w:multiLevelType w:val="hybridMultilevel"/>
    <w:tmpl w:val="337478B0"/>
    <w:lvl w:ilvl="0" w:tplc="D3B21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62408"/>
    <w:multiLevelType w:val="hybridMultilevel"/>
    <w:tmpl w:val="BFBE5F48"/>
    <w:lvl w:ilvl="0" w:tplc="4348A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3F4262"/>
    <w:multiLevelType w:val="hybridMultilevel"/>
    <w:tmpl w:val="E9A282B4"/>
    <w:lvl w:ilvl="0" w:tplc="0B18F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85673"/>
    <w:multiLevelType w:val="hybridMultilevel"/>
    <w:tmpl w:val="E4C640D0"/>
    <w:lvl w:ilvl="0" w:tplc="B792D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05190"/>
    <w:multiLevelType w:val="hybridMultilevel"/>
    <w:tmpl w:val="06B6CBEE"/>
    <w:lvl w:ilvl="0" w:tplc="20DAB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060E96"/>
    <w:multiLevelType w:val="hybridMultilevel"/>
    <w:tmpl w:val="4D50794C"/>
    <w:lvl w:ilvl="0" w:tplc="980EC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0566E8"/>
    <w:multiLevelType w:val="hybridMultilevel"/>
    <w:tmpl w:val="D8C83398"/>
    <w:lvl w:ilvl="0" w:tplc="AF32A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C7D3A"/>
    <w:multiLevelType w:val="hybridMultilevel"/>
    <w:tmpl w:val="55FAE752"/>
    <w:lvl w:ilvl="0" w:tplc="7592D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7422A0"/>
    <w:multiLevelType w:val="hybridMultilevel"/>
    <w:tmpl w:val="70D4057E"/>
    <w:lvl w:ilvl="0" w:tplc="AF18A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C67CD2"/>
    <w:multiLevelType w:val="hybridMultilevel"/>
    <w:tmpl w:val="2FA07A0C"/>
    <w:lvl w:ilvl="0" w:tplc="534AA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8E4D86"/>
    <w:multiLevelType w:val="hybridMultilevel"/>
    <w:tmpl w:val="63D07CEE"/>
    <w:lvl w:ilvl="0" w:tplc="EFF2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80F6C"/>
    <w:multiLevelType w:val="hybridMultilevel"/>
    <w:tmpl w:val="F00804D6"/>
    <w:lvl w:ilvl="0" w:tplc="5106A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34C9D"/>
    <w:multiLevelType w:val="hybridMultilevel"/>
    <w:tmpl w:val="5716794C"/>
    <w:lvl w:ilvl="0" w:tplc="9A8A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BE4FE1"/>
    <w:multiLevelType w:val="hybridMultilevel"/>
    <w:tmpl w:val="B1881C1E"/>
    <w:lvl w:ilvl="0" w:tplc="575E1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94410"/>
    <w:multiLevelType w:val="hybridMultilevel"/>
    <w:tmpl w:val="F5405656"/>
    <w:lvl w:ilvl="0" w:tplc="94784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81DB1"/>
    <w:multiLevelType w:val="hybridMultilevel"/>
    <w:tmpl w:val="1AE05EF2"/>
    <w:lvl w:ilvl="0" w:tplc="2C9A9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B6CC1"/>
    <w:multiLevelType w:val="hybridMultilevel"/>
    <w:tmpl w:val="E286C59E"/>
    <w:lvl w:ilvl="0" w:tplc="31784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A91598"/>
    <w:multiLevelType w:val="hybridMultilevel"/>
    <w:tmpl w:val="24F884D0"/>
    <w:lvl w:ilvl="0" w:tplc="705CF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4F47"/>
    <w:multiLevelType w:val="hybridMultilevel"/>
    <w:tmpl w:val="89341DB2"/>
    <w:lvl w:ilvl="0" w:tplc="CDB40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C1354"/>
    <w:multiLevelType w:val="hybridMultilevel"/>
    <w:tmpl w:val="E2BA8634"/>
    <w:lvl w:ilvl="0" w:tplc="CC00A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5B0047"/>
    <w:multiLevelType w:val="hybridMultilevel"/>
    <w:tmpl w:val="13DEAF50"/>
    <w:lvl w:ilvl="0" w:tplc="88A24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766C"/>
    <w:multiLevelType w:val="hybridMultilevel"/>
    <w:tmpl w:val="8DB00888"/>
    <w:lvl w:ilvl="0" w:tplc="30FCA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93F3D"/>
    <w:multiLevelType w:val="hybridMultilevel"/>
    <w:tmpl w:val="BD00314C"/>
    <w:lvl w:ilvl="0" w:tplc="C82CC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F4E28"/>
    <w:multiLevelType w:val="hybridMultilevel"/>
    <w:tmpl w:val="64F43C76"/>
    <w:lvl w:ilvl="0" w:tplc="3BC8B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A7229C"/>
    <w:multiLevelType w:val="hybridMultilevel"/>
    <w:tmpl w:val="181071AC"/>
    <w:lvl w:ilvl="0" w:tplc="C4A8E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332C66"/>
    <w:multiLevelType w:val="hybridMultilevel"/>
    <w:tmpl w:val="0AD63442"/>
    <w:lvl w:ilvl="0" w:tplc="38FC9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9504D"/>
    <w:multiLevelType w:val="hybridMultilevel"/>
    <w:tmpl w:val="29760936"/>
    <w:lvl w:ilvl="0" w:tplc="FD2E7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E5CB2"/>
    <w:multiLevelType w:val="hybridMultilevel"/>
    <w:tmpl w:val="84EA975A"/>
    <w:lvl w:ilvl="0" w:tplc="FA729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6"/>
  </w:num>
  <w:num w:numId="3">
    <w:abstractNumId w:val="30"/>
  </w:num>
  <w:num w:numId="4">
    <w:abstractNumId w:val="1"/>
  </w:num>
  <w:num w:numId="5">
    <w:abstractNumId w:val="13"/>
  </w:num>
  <w:num w:numId="6">
    <w:abstractNumId w:val="23"/>
  </w:num>
  <w:num w:numId="7">
    <w:abstractNumId w:val="27"/>
  </w:num>
  <w:num w:numId="8">
    <w:abstractNumId w:val="7"/>
  </w:num>
  <w:num w:numId="9">
    <w:abstractNumId w:val="21"/>
  </w:num>
  <w:num w:numId="10">
    <w:abstractNumId w:val="19"/>
  </w:num>
  <w:num w:numId="11">
    <w:abstractNumId w:val="0"/>
  </w:num>
  <w:num w:numId="12">
    <w:abstractNumId w:val="28"/>
  </w:num>
  <w:num w:numId="13">
    <w:abstractNumId w:val="20"/>
  </w:num>
  <w:num w:numId="14">
    <w:abstractNumId w:val="3"/>
  </w:num>
  <w:num w:numId="15">
    <w:abstractNumId w:val="17"/>
  </w:num>
  <w:num w:numId="16">
    <w:abstractNumId w:val="12"/>
  </w:num>
  <w:num w:numId="17">
    <w:abstractNumId w:val="18"/>
  </w:num>
  <w:num w:numId="18">
    <w:abstractNumId w:val="8"/>
  </w:num>
  <w:num w:numId="19">
    <w:abstractNumId w:val="9"/>
  </w:num>
  <w:num w:numId="20">
    <w:abstractNumId w:val="10"/>
  </w:num>
  <w:num w:numId="21">
    <w:abstractNumId w:val="29"/>
  </w:num>
  <w:num w:numId="22">
    <w:abstractNumId w:val="4"/>
  </w:num>
  <w:num w:numId="23">
    <w:abstractNumId w:val="16"/>
  </w:num>
  <w:num w:numId="24">
    <w:abstractNumId w:val="2"/>
  </w:num>
  <w:num w:numId="25">
    <w:abstractNumId w:val="14"/>
  </w:num>
  <w:num w:numId="26">
    <w:abstractNumId w:val="6"/>
  </w:num>
  <w:num w:numId="27">
    <w:abstractNumId w:val="22"/>
  </w:num>
  <w:num w:numId="28">
    <w:abstractNumId w:val="11"/>
  </w:num>
  <w:num w:numId="29">
    <w:abstractNumId w:val="25"/>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6A"/>
    <w:rsid w:val="000230FE"/>
    <w:rsid w:val="000262F7"/>
    <w:rsid w:val="00035FAC"/>
    <w:rsid w:val="00037841"/>
    <w:rsid w:val="00043E5E"/>
    <w:rsid w:val="00045097"/>
    <w:rsid w:val="0006290C"/>
    <w:rsid w:val="0007396E"/>
    <w:rsid w:val="00074D8F"/>
    <w:rsid w:val="0007699A"/>
    <w:rsid w:val="00095FD0"/>
    <w:rsid w:val="000A1389"/>
    <w:rsid w:val="000C0790"/>
    <w:rsid w:val="000C0B72"/>
    <w:rsid w:val="000E136E"/>
    <w:rsid w:val="000E55F3"/>
    <w:rsid w:val="000F0B2E"/>
    <w:rsid w:val="000F1F64"/>
    <w:rsid w:val="000F45E3"/>
    <w:rsid w:val="000F56F2"/>
    <w:rsid w:val="000F5E4B"/>
    <w:rsid w:val="001212F9"/>
    <w:rsid w:val="00134A23"/>
    <w:rsid w:val="00145BA9"/>
    <w:rsid w:val="00146D6E"/>
    <w:rsid w:val="00161CCF"/>
    <w:rsid w:val="001628ED"/>
    <w:rsid w:val="00170921"/>
    <w:rsid w:val="0017513C"/>
    <w:rsid w:val="001869FB"/>
    <w:rsid w:val="00192D64"/>
    <w:rsid w:val="001B37E1"/>
    <w:rsid w:val="001B43FE"/>
    <w:rsid w:val="001B51A0"/>
    <w:rsid w:val="001B742B"/>
    <w:rsid w:val="001C4FB7"/>
    <w:rsid w:val="001D382F"/>
    <w:rsid w:val="001E54C3"/>
    <w:rsid w:val="001E7839"/>
    <w:rsid w:val="001F0341"/>
    <w:rsid w:val="001F06C7"/>
    <w:rsid w:val="001F16C4"/>
    <w:rsid w:val="001F2A8D"/>
    <w:rsid w:val="001F533A"/>
    <w:rsid w:val="001F5BED"/>
    <w:rsid w:val="001F6B7A"/>
    <w:rsid w:val="00205D61"/>
    <w:rsid w:val="00210247"/>
    <w:rsid w:val="002173AD"/>
    <w:rsid w:val="002205DE"/>
    <w:rsid w:val="00221AD0"/>
    <w:rsid w:val="0026498B"/>
    <w:rsid w:val="002653A9"/>
    <w:rsid w:val="00265AED"/>
    <w:rsid w:val="00273367"/>
    <w:rsid w:val="002856B6"/>
    <w:rsid w:val="00285CD3"/>
    <w:rsid w:val="002864C5"/>
    <w:rsid w:val="0028764F"/>
    <w:rsid w:val="00295AB4"/>
    <w:rsid w:val="002A14F8"/>
    <w:rsid w:val="002B1150"/>
    <w:rsid w:val="002B3DBE"/>
    <w:rsid w:val="002C75E6"/>
    <w:rsid w:val="002E224A"/>
    <w:rsid w:val="002E437D"/>
    <w:rsid w:val="002E7A49"/>
    <w:rsid w:val="002F5E69"/>
    <w:rsid w:val="00300110"/>
    <w:rsid w:val="003024F4"/>
    <w:rsid w:val="003029A3"/>
    <w:rsid w:val="00304FC7"/>
    <w:rsid w:val="00306C27"/>
    <w:rsid w:val="003177FF"/>
    <w:rsid w:val="0032500D"/>
    <w:rsid w:val="00325433"/>
    <w:rsid w:val="0033577F"/>
    <w:rsid w:val="00340200"/>
    <w:rsid w:val="0034379D"/>
    <w:rsid w:val="00351EC3"/>
    <w:rsid w:val="00357D23"/>
    <w:rsid w:val="00363F3E"/>
    <w:rsid w:val="0037095F"/>
    <w:rsid w:val="00371D28"/>
    <w:rsid w:val="00380E7F"/>
    <w:rsid w:val="00382CD7"/>
    <w:rsid w:val="00385492"/>
    <w:rsid w:val="003905F2"/>
    <w:rsid w:val="003A6789"/>
    <w:rsid w:val="003B0043"/>
    <w:rsid w:val="003B2BFC"/>
    <w:rsid w:val="003B3004"/>
    <w:rsid w:val="003C0BCE"/>
    <w:rsid w:val="003C37A0"/>
    <w:rsid w:val="003C3DF4"/>
    <w:rsid w:val="003C53B2"/>
    <w:rsid w:val="003D5357"/>
    <w:rsid w:val="003E1F7A"/>
    <w:rsid w:val="003E531F"/>
    <w:rsid w:val="003F48CF"/>
    <w:rsid w:val="003F58BD"/>
    <w:rsid w:val="00412B2F"/>
    <w:rsid w:val="00413C7D"/>
    <w:rsid w:val="00415B33"/>
    <w:rsid w:val="004203E1"/>
    <w:rsid w:val="00420808"/>
    <w:rsid w:val="0043066D"/>
    <w:rsid w:val="00434F73"/>
    <w:rsid w:val="00436F9A"/>
    <w:rsid w:val="00437CAA"/>
    <w:rsid w:val="00441CD4"/>
    <w:rsid w:val="0044233F"/>
    <w:rsid w:val="0044334F"/>
    <w:rsid w:val="00445614"/>
    <w:rsid w:val="00447CF8"/>
    <w:rsid w:val="00450386"/>
    <w:rsid w:val="00453A14"/>
    <w:rsid w:val="00453E4C"/>
    <w:rsid w:val="0047127D"/>
    <w:rsid w:val="00482B14"/>
    <w:rsid w:val="004844C3"/>
    <w:rsid w:val="00490C42"/>
    <w:rsid w:val="004A260B"/>
    <w:rsid w:val="004A6C43"/>
    <w:rsid w:val="004C14B2"/>
    <w:rsid w:val="004E01CC"/>
    <w:rsid w:val="004E1DCA"/>
    <w:rsid w:val="004E1EA0"/>
    <w:rsid w:val="004E515E"/>
    <w:rsid w:val="004F0852"/>
    <w:rsid w:val="004F7CFD"/>
    <w:rsid w:val="00514895"/>
    <w:rsid w:val="00522DE5"/>
    <w:rsid w:val="00526E02"/>
    <w:rsid w:val="00527244"/>
    <w:rsid w:val="00527D7B"/>
    <w:rsid w:val="00536895"/>
    <w:rsid w:val="0054635C"/>
    <w:rsid w:val="005467AA"/>
    <w:rsid w:val="00554CF5"/>
    <w:rsid w:val="00561F7F"/>
    <w:rsid w:val="00574453"/>
    <w:rsid w:val="00575BFC"/>
    <w:rsid w:val="00577F6A"/>
    <w:rsid w:val="005813FE"/>
    <w:rsid w:val="005821AA"/>
    <w:rsid w:val="00582232"/>
    <w:rsid w:val="00584A69"/>
    <w:rsid w:val="0059171A"/>
    <w:rsid w:val="0059202B"/>
    <w:rsid w:val="005A5AE7"/>
    <w:rsid w:val="005B68E2"/>
    <w:rsid w:val="005C00C5"/>
    <w:rsid w:val="005C3605"/>
    <w:rsid w:val="005C3BDB"/>
    <w:rsid w:val="005D6B89"/>
    <w:rsid w:val="005E58DA"/>
    <w:rsid w:val="005E58F4"/>
    <w:rsid w:val="00600C82"/>
    <w:rsid w:val="00600CB9"/>
    <w:rsid w:val="00607F02"/>
    <w:rsid w:val="006159CE"/>
    <w:rsid w:val="00621091"/>
    <w:rsid w:val="0062271E"/>
    <w:rsid w:val="006325D0"/>
    <w:rsid w:val="00635DC2"/>
    <w:rsid w:val="00647E6B"/>
    <w:rsid w:val="00655263"/>
    <w:rsid w:val="00656AEB"/>
    <w:rsid w:val="00664EE0"/>
    <w:rsid w:val="006721DF"/>
    <w:rsid w:val="00675DB4"/>
    <w:rsid w:val="00684961"/>
    <w:rsid w:val="00685522"/>
    <w:rsid w:val="006861F7"/>
    <w:rsid w:val="00691B6A"/>
    <w:rsid w:val="00694D20"/>
    <w:rsid w:val="00694F3D"/>
    <w:rsid w:val="006A3C0B"/>
    <w:rsid w:val="006B2A29"/>
    <w:rsid w:val="006C3D00"/>
    <w:rsid w:val="006C51DA"/>
    <w:rsid w:val="006D24E6"/>
    <w:rsid w:val="006F2A64"/>
    <w:rsid w:val="006F3996"/>
    <w:rsid w:val="00702157"/>
    <w:rsid w:val="0070383F"/>
    <w:rsid w:val="007053E6"/>
    <w:rsid w:val="0071438C"/>
    <w:rsid w:val="00740372"/>
    <w:rsid w:val="00746FE4"/>
    <w:rsid w:val="00750AAE"/>
    <w:rsid w:val="00751789"/>
    <w:rsid w:val="00757847"/>
    <w:rsid w:val="00762893"/>
    <w:rsid w:val="00771A56"/>
    <w:rsid w:val="007723E4"/>
    <w:rsid w:val="00776BCC"/>
    <w:rsid w:val="00781B7A"/>
    <w:rsid w:val="007A246A"/>
    <w:rsid w:val="007A2A3C"/>
    <w:rsid w:val="007A5C9C"/>
    <w:rsid w:val="007C3854"/>
    <w:rsid w:val="007C3C51"/>
    <w:rsid w:val="007D11AA"/>
    <w:rsid w:val="007D3E99"/>
    <w:rsid w:val="007D6487"/>
    <w:rsid w:val="007E3685"/>
    <w:rsid w:val="007F0ECF"/>
    <w:rsid w:val="007F4A1B"/>
    <w:rsid w:val="00810734"/>
    <w:rsid w:val="0081223B"/>
    <w:rsid w:val="0081383D"/>
    <w:rsid w:val="00820AEB"/>
    <w:rsid w:val="00832F1E"/>
    <w:rsid w:val="008349DB"/>
    <w:rsid w:val="00840FB7"/>
    <w:rsid w:val="00855134"/>
    <w:rsid w:val="00861773"/>
    <w:rsid w:val="00876332"/>
    <w:rsid w:val="00880A43"/>
    <w:rsid w:val="00890CAE"/>
    <w:rsid w:val="00893F29"/>
    <w:rsid w:val="008A0D00"/>
    <w:rsid w:val="008A2BBC"/>
    <w:rsid w:val="008A2C2D"/>
    <w:rsid w:val="008B1E34"/>
    <w:rsid w:val="008D0989"/>
    <w:rsid w:val="008D26E1"/>
    <w:rsid w:val="008D39B8"/>
    <w:rsid w:val="008D7EE3"/>
    <w:rsid w:val="008E3639"/>
    <w:rsid w:val="008F1AF0"/>
    <w:rsid w:val="008F3B72"/>
    <w:rsid w:val="0090389F"/>
    <w:rsid w:val="00904E04"/>
    <w:rsid w:val="00906CAB"/>
    <w:rsid w:val="00907161"/>
    <w:rsid w:val="00933BD3"/>
    <w:rsid w:val="00936930"/>
    <w:rsid w:val="00940338"/>
    <w:rsid w:val="0094662D"/>
    <w:rsid w:val="00960EF9"/>
    <w:rsid w:val="009641B5"/>
    <w:rsid w:val="00980574"/>
    <w:rsid w:val="00984E24"/>
    <w:rsid w:val="00991E0F"/>
    <w:rsid w:val="00992D6D"/>
    <w:rsid w:val="009B7958"/>
    <w:rsid w:val="009C2E72"/>
    <w:rsid w:val="009C724F"/>
    <w:rsid w:val="009D0BC0"/>
    <w:rsid w:val="009D26CB"/>
    <w:rsid w:val="009E39E9"/>
    <w:rsid w:val="009F6013"/>
    <w:rsid w:val="00A21476"/>
    <w:rsid w:val="00A33446"/>
    <w:rsid w:val="00A34017"/>
    <w:rsid w:val="00A4388C"/>
    <w:rsid w:val="00A43C00"/>
    <w:rsid w:val="00A51A41"/>
    <w:rsid w:val="00A55B42"/>
    <w:rsid w:val="00A61487"/>
    <w:rsid w:val="00A64362"/>
    <w:rsid w:val="00A70EAD"/>
    <w:rsid w:val="00A758E1"/>
    <w:rsid w:val="00A82F1D"/>
    <w:rsid w:val="00A839EC"/>
    <w:rsid w:val="00A93FD2"/>
    <w:rsid w:val="00A949EA"/>
    <w:rsid w:val="00A972EA"/>
    <w:rsid w:val="00AB3FA9"/>
    <w:rsid w:val="00AB7AE1"/>
    <w:rsid w:val="00AC3C9B"/>
    <w:rsid w:val="00AD7FD6"/>
    <w:rsid w:val="00AE26AC"/>
    <w:rsid w:val="00AE334B"/>
    <w:rsid w:val="00AE4D93"/>
    <w:rsid w:val="00AE619B"/>
    <w:rsid w:val="00AF2CD7"/>
    <w:rsid w:val="00AF50CA"/>
    <w:rsid w:val="00B03DEB"/>
    <w:rsid w:val="00B12A67"/>
    <w:rsid w:val="00B13B5B"/>
    <w:rsid w:val="00B14A3C"/>
    <w:rsid w:val="00B21270"/>
    <w:rsid w:val="00B22454"/>
    <w:rsid w:val="00B22507"/>
    <w:rsid w:val="00B27DFF"/>
    <w:rsid w:val="00B31BE5"/>
    <w:rsid w:val="00B36480"/>
    <w:rsid w:val="00B4084F"/>
    <w:rsid w:val="00B40C47"/>
    <w:rsid w:val="00B41B14"/>
    <w:rsid w:val="00B422B9"/>
    <w:rsid w:val="00B46279"/>
    <w:rsid w:val="00B56BF5"/>
    <w:rsid w:val="00B60307"/>
    <w:rsid w:val="00B77970"/>
    <w:rsid w:val="00B77F5B"/>
    <w:rsid w:val="00B82167"/>
    <w:rsid w:val="00B84FDD"/>
    <w:rsid w:val="00B86858"/>
    <w:rsid w:val="00B87E8C"/>
    <w:rsid w:val="00B92F10"/>
    <w:rsid w:val="00BA430F"/>
    <w:rsid w:val="00BB1378"/>
    <w:rsid w:val="00BB1C9E"/>
    <w:rsid w:val="00BB591B"/>
    <w:rsid w:val="00BC41E7"/>
    <w:rsid w:val="00BE1271"/>
    <w:rsid w:val="00BE265A"/>
    <w:rsid w:val="00BE390B"/>
    <w:rsid w:val="00BE6678"/>
    <w:rsid w:val="00C0230E"/>
    <w:rsid w:val="00C030F5"/>
    <w:rsid w:val="00C03175"/>
    <w:rsid w:val="00C05C5C"/>
    <w:rsid w:val="00C153B1"/>
    <w:rsid w:val="00C16982"/>
    <w:rsid w:val="00C17239"/>
    <w:rsid w:val="00C202C6"/>
    <w:rsid w:val="00C21A0B"/>
    <w:rsid w:val="00C27441"/>
    <w:rsid w:val="00C375F5"/>
    <w:rsid w:val="00C41BFD"/>
    <w:rsid w:val="00C42FD4"/>
    <w:rsid w:val="00C46872"/>
    <w:rsid w:val="00C50CA7"/>
    <w:rsid w:val="00C64985"/>
    <w:rsid w:val="00C72A7B"/>
    <w:rsid w:val="00C92FB6"/>
    <w:rsid w:val="00C977E2"/>
    <w:rsid w:val="00CA1A62"/>
    <w:rsid w:val="00CA4345"/>
    <w:rsid w:val="00CB61CA"/>
    <w:rsid w:val="00CB6D2B"/>
    <w:rsid w:val="00CC1D59"/>
    <w:rsid w:val="00CC477D"/>
    <w:rsid w:val="00CC4FE6"/>
    <w:rsid w:val="00CC7B03"/>
    <w:rsid w:val="00CD2D2D"/>
    <w:rsid w:val="00CD76F1"/>
    <w:rsid w:val="00CF197F"/>
    <w:rsid w:val="00CF2FA6"/>
    <w:rsid w:val="00CF3BE0"/>
    <w:rsid w:val="00D01332"/>
    <w:rsid w:val="00D03225"/>
    <w:rsid w:val="00D04D97"/>
    <w:rsid w:val="00D05A9E"/>
    <w:rsid w:val="00D12E32"/>
    <w:rsid w:val="00D14F4A"/>
    <w:rsid w:val="00D16F47"/>
    <w:rsid w:val="00D23E0E"/>
    <w:rsid w:val="00D4100F"/>
    <w:rsid w:val="00D54612"/>
    <w:rsid w:val="00D549D3"/>
    <w:rsid w:val="00D5606C"/>
    <w:rsid w:val="00D60336"/>
    <w:rsid w:val="00D70719"/>
    <w:rsid w:val="00D84F95"/>
    <w:rsid w:val="00D872FB"/>
    <w:rsid w:val="00D941F2"/>
    <w:rsid w:val="00DA00B9"/>
    <w:rsid w:val="00DA0692"/>
    <w:rsid w:val="00DB602F"/>
    <w:rsid w:val="00DD0956"/>
    <w:rsid w:val="00DD4C3B"/>
    <w:rsid w:val="00DE14B9"/>
    <w:rsid w:val="00DE55E9"/>
    <w:rsid w:val="00DF2CB6"/>
    <w:rsid w:val="00E17692"/>
    <w:rsid w:val="00E269D4"/>
    <w:rsid w:val="00E272D3"/>
    <w:rsid w:val="00E3009F"/>
    <w:rsid w:val="00E308ED"/>
    <w:rsid w:val="00E3213A"/>
    <w:rsid w:val="00E41199"/>
    <w:rsid w:val="00E42C14"/>
    <w:rsid w:val="00E46E7C"/>
    <w:rsid w:val="00E6609D"/>
    <w:rsid w:val="00E67C15"/>
    <w:rsid w:val="00E708A0"/>
    <w:rsid w:val="00EA7548"/>
    <w:rsid w:val="00EA7A9B"/>
    <w:rsid w:val="00EC5BF7"/>
    <w:rsid w:val="00EC6FF8"/>
    <w:rsid w:val="00ED0A72"/>
    <w:rsid w:val="00ED38C7"/>
    <w:rsid w:val="00ED414B"/>
    <w:rsid w:val="00ED5D6A"/>
    <w:rsid w:val="00ED63A0"/>
    <w:rsid w:val="00EF1DC3"/>
    <w:rsid w:val="00EF2EF2"/>
    <w:rsid w:val="00EF550F"/>
    <w:rsid w:val="00F226C1"/>
    <w:rsid w:val="00F24740"/>
    <w:rsid w:val="00F322D8"/>
    <w:rsid w:val="00F33E8B"/>
    <w:rsid w:val="00F40F0A"/>
    <w:rsid w:val="00F41BAF"/>
    <w:rsid w:val="00F43422"/>
    <w:rsid w:val="00F441ED"/>
    <w:rsid w:val="00F50DD1"/>
    <w:rsid w:val="00F53A55"/>
    <w:rsid w:val="00F610B0"/>
    <w:rsid w:val="00F6657B"/>
    <w:rsid w:val="00F665F9"/>
    <w:rsid w:val="00F66D8D"/>
    <w:rsid w:val="00F70E6A"/>
    <w:rsid w:val="00F73BA0"/>
    <w:rsid w:val="00F74B50"/>
    <w:rsid w:val="00F74E14"/>
    <w:rsid w:val="00F75D4A"/>
    <w:rsid w:val="00F87097"/>
    <w:rsid w:val="00F8753D"/>
    <w:rsid w:val="00F877A9"/>
    <w:rsid w:val="00F953D6"/>
    <w:rsid w:val="00FA2FB3"/>
    <w:rsid w:val="00FA50BD"/>
    <w:rsid w:val="00FA6596"/>
    <w:rsid w:val="00FA705E"/>
    <w:rsid w:val="00FB7AAE"/>
    <w:rsid w:val="00FB7E8C"/>
    <w:rsid w:val="00FE1F54"/>
    <w:rsid w:val="00FE3709"/>
    <w:rsid w:val="00FF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DD1989"/>
  <w15:docId w15:val="{4983583B-8D97-4ADA-A30C-38FC08FB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3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50DD1"/>
    <w:pPr>
      <w:overflowPunct w:val="0"/>
      <w:spacing w:line="404" w:lineRule="exact"/>
      <w:ind w:left="242" w:hanging="242"/>
      <w:textAlignment w:val="baseline"/>
    </w:pPr>
    <w:rPr>
      <w:rFonts w:ascii="Times New Roman" w:hAnsi="Times New Roman"/>
      <w:color w:val="000000"/>
      <w:kern w:val="0"/>
      <w:sz w:val="24"/>
    </w:rPr>
  </w:style>
  <w:style w:type="paragraph" w:styleId="a4">
    <w:name w:val="header"/>
    <w:basedOn w:val="a"/>
    <w:link w:val="a5"/>
    <w:rsid w:val="000F5E4B"/>
    <w:pPr>
      <w:tabs>
        <w:tab w:val="center" w:pos="4252"/>
        <w:tab w:val="right" w:pos="8504"/>
      </w:tabs>
      <w:snapToGrid w:val="0"/>
    </w:pPr>
    <w:rPr>
      <w:lang w:val="x-none" w:eastAsia="x-none"/>
    </w:rPr>
  </w:style>
  <w:style w:type="character" w:customStyle="1" w:styleId="a5">
    <w:name w:val="ヘッダー (文字)"/>
    <w:link w:val="a4"/>
    <w:rsid w:val="000F5E4B"/>
    <w:rPr>
      <w:kern w:val="2"/>
      <w:sz w:val="21"/>
      <w:szCs w:val="24"/>
    </w:rPr>
  </w:style>
  <w:style w:type="paragraph" w:styleId="a6">
    <w:name w:val="footer"/>
    <w:basedOn w:val="a"/>
    <w:link w:val="a7"/>
    <w:rsid w:val="000F5E4B"/>
    <w:pPr>
      <w:tabs>
        <w:tab w:val="center" w:pos="4252"/>
        <w:tab w:val="right" w:pos="8504"/>
      </w:tabs>
      <w:snapToGrid w:val="0"/>
    </w:pPr>
    <w:rPr>
      <w:lang w:val="x-none" w:eastAsia="x-none"/>
    </w:rPr>
  </w:style>
  <w:style w:type="character" w:customStyle="1" w:styleId="a7">
    <w:name w:val="フッター (文字)"/>
    <w:link w:val="a6"/>
    <w:rsid w:val="000F5E4B"/>
    <w:rPr>
      <w:kern w:val="2"/>
      <w:sz w:val="21"/>
      <w:szCs w:val="24"/>
    </w:rPr>
  </w:style>
  <w:style w:type="paragraph" w:styleId="a8">
    <w:name w:val="Balloon Text"/>
    <w:basedOn w:val="a"/>
    <w:link w:val="a9"/>
    <w:rsid w:val="00AF2CD7"/>
    <w:rPr>
      <w:rFonts w:asciiTheme="majorHAnsi" w:eastAsiaTheme="majorEastAsia" w:hAnsiTheme="majorHAnsi" w:cstheme="majorBidi"/>
      <w:sz w:val="18"/>
      <w:szCs w:val="18"/>
    </w:rPr>
  </w:style>
  <w:style w:type="character" w:customStyle="1" w:styleId="a9">
    <w:name w:val="吹き出し (文字)"/>
    <w:basedOn w:val="a0"/>
    <w:link w:val="a8"/>
    <w:rsid w:val="00AF2C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D120-AA01-4068-9089-2A1074BF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873</Words>
  <Characters>4978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Ｈ21試験研究評価課題一覧</vt:lpstr>
      <vt:lpstr>Ｈ21試験研究評価課題一覧</vt:lpstr>
    </vt:vector>
  </TitlesOfParts>
  <Company>富山県</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Ｈ21試験研究評価課題一覧</dc:title>
  <dc:subject/>
  <dc:creator>農技センタ企画情報</dc:creator>
  <cp:keywords/>
  <dc:description/>
  <cp:lastModifiedBy>富山県</cp:lastModifiedBy>
  <cp:revision>5</cp:revision>
  <cp:lastPrinted>2021-05-31T00:01:00Z</cp:lastPrinted>
  <dcterms:created xsi:type="dcterms:W3CDTF">2021-05-28T08:15:00Z</dcterms:created>
  <dcterms:modified xsi:type="dcterms:W3CDTF">2021-05-31T00:17:00Z</dcterms:modified>
</cp:coreProperties>
</file>