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39" w:rsidRPr="0089720D" w:rsidRDefault="00A76617" w:rsidP="000E3939">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4B90A551" wp14:editId="07230233">
                <wp:simplePos x="0" y="0"/>
                <wp:positionH relativeFrom="column">
                  <wp:posOffset>4606822</wp:posOffset>
                </wp:positionH>
                <wp:positionV relativeFrom="paragraph">
                  <wp:posOffset>-316053</wp:posOffset>
                </wp:positionV>
                <wp:extent cx="1564093" cy="288290"/>
                <wp:effectExtent l="0" t="0" r="17145" b="165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4093" cy="28829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6617" w:rsidRPr="00A76617" w:rsidRDefault="009435EA" w:rsidP="00A76617">
                            <w:pPr>
                              <w:jc w:val="center"/>
                              <w:rPr>
                                <w:rFonts w:asciiTheme="majorEastAsia" w:eastAsiaTheme="majorEastAsia" w:hAnsiTheme="majorEastAsia"/>
                              </w:rPr>
                            </w:pPr>
                            <w:r>
                              <w:rPr>
                                <w:rFonts w:asciiTheme="majorEastAsia" w:eastAsiaTheme="majorEastAsia" w:hAnsiTheme="majorEastAsia" w:hint="eastAsia"/>
                              </w:rPr>
                              <w:t>資料３－３</w:t>
                            </w:r>
                            <w:r w:rsidR="00F63790">
                              <w:rPr>
                                <w:rFonts w:asciiTheme="majorEastAsia" w:eastAsiaTheme="majorEastAsia" w:hAnsiTheme="majorEastAsia" w:hint="eastAsia"/>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0A551" id="正方形/長方形 3" o:spid="_x0000_s1026" style="position:absolute;left:0;text-align:left;margin-left:362.75pt;margin-top:-24.9pt;width:123.1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" fillcolor="white [3201]" strokecolor="black [3213]">
                <v:path arrowok="t"/>
                <v:textbox inset="0,0,0,0">
                  <w:txbxContent>
                    <w:p w:rsidR="00A76617" w:rsidRPr="00A76617" w:rsidRDefault="009435EA" w:rsidP="00A76617">
                      <w:pPr>
                        <w:jc w:val="center"/>
                        <w:rPr>
                          <w:rFonts w:asciiTheme="majorEastAsia" w:eastAsiaTheme="majorEastAsia" w:hAnsiTheme="majorEastAsia"/>
                        </w:rPr>
                      </w:pPr>
                      <w:r>
                        <w:rPr>
                          <w:rFonts w:asciiTheme="majorEastAsia" w:eastAsiaTheme="majorEastAsia" w:hAnsiTheme="majorEastAsia" w:hint="eastAsia"/>
                        </w:rPr>
                        <w:t>資料３－３</w:t>
                      </w:r>
                      <w:r w:rsidR="00F63790">
                        <w:rPr>
                          <w:rFonts w:asciiTheme="majorEastAsia" w:eastAsiaTheme="majorEastAsia" w:hAnsiTheme="majorEastAsia" w:hint="eastAsia"/>
                        </w:rPr>
                        <w:t>－１</w:t>
                      </w:r>
                    </w:p>
                  </w:txbxContent>
                </v:textbox>
              </v:rect>
            </w:pict>
          </mc:Fallback>
        </mc:AlternateContent>
      </w:r>
      <w:r w:rsidR="000E3939" w:rsidRPr="0089720D">
        <w:rPr>
          <w:rFonts w:asciiTheme="majorEastAsia" w:eastAsiaTheme="majorEastAsia" w:hAnsiTheme="majorEastAsia" w:hint="eastAsia"/>
          <w:sz w:val="24"/>
          <w:szCs w:val="24"/>
        </w:rPr>
        <w:t>障害を理由とする差別</w:t>
      </w:r>
      <w:r w:rsidR="00110967">
        <w:rPr>
          <w:rFonts w:asciiTheme="majorEastAsia" w:eastAsiaTheme="majorEastAsia" w:hAnsiTheme="majorEastAsia" w:hint="eastAsia"/>
          <w:sz w:val="24"/>
          <w:szCs w:val="24"/>
        </w:rPr>
        <w:t>の</w:t>
      </w:r>
      <w:r w:rsidR="000E3939" w:rsidRPr="0089720D">
        <w:rPr>
          <w:rFonts w:asciiTheme="majorEastAsia" w:eastAsiaTheme="majorEastAsia" w:hAnsiTheme="majorEastAsia" w:hint="eastAsia"/>
          <w:sz w:val="24"/>
          <w:szCs w:val="24"/>
        </w:rPr>
        <w:t>解消</w:t>
      </w:r>
      <w:r w:rsidR="00820B35">
        <w:rPr>
          <w:rFonts w:asciiTheme="majorEastAsia" w:eastAsiaTheme="majorEastAsia" w:hAnsiTheme="majorEastAsia" w:hint="eastAsia"/>
          <w:sz w:val="24"/>
          <w:szCs w:val="24"/>
        </w:rPr>
        <w:t>の推進に関する</w:t>
      </w:r>
      <w:r w:rsidR="000E3939" w:rsidRPr="0089720D">
        <w:rPr>
          <w:rFonts w:asciiTheme="majorEastAsia" w:eastAsiaTheme="majorEastAsia" w:hAnsiTheme="majorEastAsia" w:hint="eastAsia"/>
          <w:sz w:val="24"/>
          <w:szCs w:val="24"/>
        </w:rPr>
        <w:t>富山県職員対応要領（案）</w:t>
      </w:r>
    </w:p>
    <w:p w:rsidR="000E3939" w:rsidRPr="0089720D" w:rsidRDefault="000E3939"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（目的）</w:t>
      </w:r>
      <w:bookmarkStart w:id="0" w:name="_GoBack"/>
      <w:bookmarkEnd w:id="0"/>
    </w:p>
    <w:p w:rsidR="000E3939" w:rsidRPr="0089720D" w:rsidRDefault="00814EA9" w:rsidP="00814EA9">
      <w:pPr>
        <w:ind w:left="283" w:hangingChars="118" w:hanging="283"/>
        <w:rPr>
          <w:rFonts w:asciiTheme="minorEastAsia" w:hAnsiTheme="minorEastAsia"/>
          <w:sz w:val="24"/>
          <w:szCs w:val="24"/>
        </w:rPr>
      </w:pPr>
      <w:r w:rsidRPr="00814EA9">
        <w:rPr>
          <w:rFonts w:asciiTheme="minorEastAsia" w:hAnsiTheme="minorEastAsia" w:hint="eastAsia"/>
          <w:sz w:val="24"/>
          <w:szCs w:val="24"/>
        </w:rPr>
        <w:t>第１条　こ</w:t>
      </w:r>
      <w:r>
        <w:rPr>
          <w:rFonts w:asciiTheme="minorEastAsia" w:hAnsiTheme="minorEastAsia" w:hint="eastAsia"/>
          <w:sz w:val="24"/>
          <w:szCs w:val="24"/>
        </w:rPr>
        <w:t>の要領は，障害を理由とする差別の解消の推進に関する法律（平成25</w:t>
      </w:r>
      <w:r w:rsidRPr="00814EA9">
        <w:rPr>
          <w:rFonts w:asciiTheme="minorEastAsia" w:hAnsiTheme="minorEastAsia" w:hint="eastAsia"/>
          <w:sz w:val="24"/>
          <w:szCs w:val="24"/>
        </w:rPr>
        <w:t>年法律第６５号。以下「法」という。）第１０条第１項の規定に基づき、また、障害を理由とする差別の解消の推進に関する基本方針（平成２７年２月２４日閣議決定）に即して，法第７条に規定する事項に関し、富山県知事部局、議会事務局及び行政委員会（教育委員会及び公安委員会を除く。以下この要領において同じ。）に属する職員（非常勤職員を含む。以下「職員」という。）が適切に対応するために必要な事項を定めるものとする。</w:t>
      </w:r>
    </w:p>
    <w:p w:rsidR="000E3939" w:rsidRPr="0089720D" w:rsidRDefault="000E3939"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（不当な差別的取扱いの禁止）</w:t>
      </w:r>
    </w:p>
    <w:p w:rsidR="00B222B1" w:rsidRPr="00814EA9" w:rsidRDefault="000E3939" w:rsidP="00814EA9">
      <w:pPr>
        <w:ind w:left="283" w:hangingChars="118" w:hanging="283"/>
        <w:rPr>
          <w:rFonts w:asciiTheme="minorEastAsia" w:hAnsiTheme="minorEastAsia"/>
          <w:sz w:val="24"/>
          <w:szCs w:val="24"/>
        </w:rPr>
      </w:pPr>
      <w:r w:rsidRPr="0089720D">
        <w:rPr>
          <w:rFonts w:asciiTheme="minorEastAsia" w:hAnsiTheme="minorEastAsia" w:hint="eastAsia"/>
          <w:sz w:val="24"/>
          <w:szCs w:val="24"/>
        </w:rPr>
        <w:t>第２条 職員は、法第７条第１項の規定に基づき、その事務又は事業を行うに当たり、障害（身体障害、知的障害、精神障害（発達障害を含む。）その他の心身の機能の障害をいう。以下この要領において同じ。）を理由とし</w:t>
      </w:r>
      <w:r w:rsidRPr="00814EA9">
        <w:rPr>
          <w:rFonts w:asciiTheme="minorEastAsia" w:hAnsiTheme="minorEastAsia" w:hint="eastAsia"/>
          <w:sz w:val="24"/>
          <w:szCs w:val="24"/>
        </w:rPr>
        <w:t>て、障害者（障害及び社会的障壁により継続的に日常生活又は社会生活に相当な制限を受ける状態にあるもの。以下この要領において同じ。）でない者と不当な差別的取扱いをすることにより、障害者の権利利益を侵害してはならない。これに当たり、職員は、別紙に定める留意事項</w:t>
      </w:r>
      <w:r w:rsidR="00814EA9" w:rsidRPr="00814EA9">
        <w:rPr>
          <w:rFonts w:asciiTheme="minorEastAsia" w:hAnsiTheme="minorEastAsia" w:hint="eastAsia"/>
          <w:sz w:val="24"/>
          <w:szCs w:val="24"/>
        </w:rPr>
        <w:t>及び障害のある人の人権を尊重し県民皆が共にいきいきと輝く富山県づくり条例（平成26年富山県条例第77号）第８条第３項に基づき定める「富山県障害者差別解消ガイドライン」（以下「ガイドライン」という。）に留意するものとする。</w:t>
      </w:r>
    </w:p>
    <w:p w:rsidR="00814EA9" w:rsidRPr="00814EA9" w:rsidRDefault="00814EA9" w:rsidP="00814EA9">
      <w:pPr>
        <w:ind w:left="283" w:hangingChars="118" w:hanging="283"/>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（合理的配慮の提供）</w:t>
      </w:r>
    </w:p>
    <w:p w:rsidR="000E3939" w:rsidRPr="0089720D" w:rsidRDefault="000E3939" w:rsidP="0089720D">
      <w:pPr>
        <w:ind w:left="283" w:hangingChars="118" w:hanging="283"/>
        <w:rPr>
          <w:rFonts w:asciiTheme="minorEastAsia" w:hAnsiTheme="minorEastAsia"/>
          <w:sz w:val="24"/>
          <w:szCs w:val="24"/>
        </w:rPr>
      </w:pPr>
      <w:r w:rsidRPr="0089720D">
        <w:rPr>
          <w:rFonts w:asciiTheme="minorEastAsia" w:hAnsiTheme="minorEastAsia" w:hint="eastAsia"/>
          <w:sz w:val="24"/>
          <w:szCs w:val="24"/>
        </w:rPr>
        <w:t>第３条 職員は、法第７条第２項の規定に基づき、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これに当たり、職員は、別紙に定める留意事項</w:t>
      </w:r>
      <w:r w:rsidRPr="004134E7">
        <w:rPr>
          <w:rFonts w:asciiTheme="minorEastAsia" w:hAnsiTheme="minorEastAsia" w:hint="eastAsia"/>
          <w:sz w:val="24"/>
          <w:szCs w:val="24"/>
        </w:rPr>
        <w:t>及びガイドライン</w:t>
      </w:r>
      <w:r w:rsidRPr="0089720D">
        <w:rPr>
          <w:rFonts w:asciiTheme="minorEastAsia" w:hAnsiTheme="minorEastAsia" w:hint="eastAsia"/>
          <w:sz w:val="24"/>
          <w:szCs w:val="24"/>
        </w:rPr>
        <w:t>に留意するものとする。</w:t>
      </w:r>
    </w:p>
    <w:p w:rsidR="00B222B1" w:rsidRPr="0089720D" w:rsidRDefault="00B222B1" w:rsidP="00923F68">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（監督者の責務）</w:t>
      </w:r>
    </w:p>
    <w:p w:rsidR="000E3939" w:rsidRPr="0089720D" w:rsidRDefault="000E3939" w:rsidP="0089720D">
      <w:pPr>
        <w:tabs>
          <w:tab w:val="left" w:pos="284"/>
        </w:tabs>
        <w:ind w:left="283" w:hangingChars="118" w:hanging="283"/>
        <w:rPr>
          <w:rFonts w:asciiTheme="minorEastAsia" w:hAnsiTheme="minorEastAsia"/>
          <w:sz w:val="24"/>
          <w:szCs w:val="24"/>
        </w:rPr>
      </w:pPr>
      <w:r w:rsidRPr="0089720D">
        <w:rPr>
          <w:rFonts w:asciiTheme="minorEastAsia" w:hAnsiTheme="minorEastAsia" w:hint="eastAsia"/>
          <w:sz w:val="24"/>
          <w:szCs w:val="24"/>
        </w:rPr>
        <w:t>第４条 職員のうち、</w:t>
      </w:r>
      <w:r w:rsidR="00814EA9" w:rsidRPr="00814EA9">
        <w:rPr>
          <w:rFonts w:asciiTheme="minorEastAsia" w:hAnsiTheme="minorEastAsia" w:hint="eastAsia"/>
          <w:sz w:val="24"/>
          <w:szCs w:val="24"/>
        </w:rPr>
        <w:t>職員を監督する地位にある者</w:t>
      </w:r>
      <w:r w:rsidRPr="0089720D">
        <w:rPr>
          <w:rFonts w:asciiTheme="minorEastAsia" w:hAnsiTheme="minorEastAsia" w:hint="eastAsia"/>
          <w:sz w:val="24"/>
          <w:szCs w:val="24"/>
        </w:rPr>
        <w:t>（以下「監督者」という。）は、前２条に掲げる事項に関し、障害を理由とする差別の解消を推進するため、次の各号に掲げる事項を実施しなければならない。</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一　日常の執務を通じた指導等により、障害を理由とする差別の解消に関し、その監督する職員の注意を喚起し、障害を理由とする差別の解消に関する認識を深めさせること。</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二</w:t>
      </w:r>
      <w:r w:rsidRPr="00814EA9">
        <w:rPr>
          <w:rFonts w:asciiTheme="minorEastAsia" w:hAnsiTheme="minorEastAsia" w:hint="eastAsia"/>
          <w:sz w:val="24"/>
          <w:szCs w:val="24"/>
        </w:rPr>
        <w:t xml:space="preserve">　障害者及びその家族その他の関係者（以下「障害者等」という。）から</w:t>
      </w:r>
      <w:r w:rsidRPr="0089720D">
        <w:rPr>
          <w:rFonts w:asciiTheme="minorEastAsia" w:hAnsiTheme="minorEastAsia" w:hint="eastAsia"/>
          <w:sz w:val="24"/>
          <w:szCs w:val="24"/>
        </w:rPr>
        <w:t>不当な差別的取扱い、合理的配慮の不提供に関する相談、苦情の申出等（以下「相談等」という。）があった場合は、迅速に状況を確認すること。</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三 合理的配慮の必要性が確認された場合、監督する職員に対して、合理的配慮の提供を適切に行うよう指導等を実施すること。</w:t>
      </w:r>
    </w:p>
    <w:p w:rsidR="000E3939" w:rsidRPr="0089720D" w:rsidRDefault="000E3939" w:rsidP="0089720D">
      <w:pPr>
        <w:ind w:left="283" w:hangingChars="118" w:hanging="283"/>
        <w:rPr>
          <w:rFonts w:asciiTheme="minorEastAsia" w:hAnsiTheme="minorEastAsia"/>
          <w:sz w:val="24"/>
          <w:szCs w:val="24"/>
        </w:rPr>
      </w:pPr>
      <w:r w:rsidRPr="0089720D">
        <w:rPr>
          <w:rFonts w:asciiTheme="minorEastAsia" w:hAnsiTheme="minorEastAsia" w:hint="eastAsia"/>
          <w:sz w:val="24"/>
          <w:szCs w:val="24"/>
        </w:rPr>
        <w:t>２　監督者は、障害を理由とする差別に関する問題が生じた場合には、迅速かつ適切に対</w:t>
      </w:r>
      <w:r w:rsidRPr="0089720D">
        <w:rPr>
          <w:rFonts w:asciiTheme="minorEastAsia" w:hAnsiTheme="minorEastAsia" w:hint="eastAsia"/>
          <w:sz w:val="24"/>
          <w:szCs w:val="24"/>
        </w:rPr>
        <w:lastRenderedPageBreak/>
        <w:t>処しなければならない。</w:t>
      </w:r>
    </w:p>
    <w:p w:rsidR="003E4AE2" w:rsidRPr="0089720D" w:rsidRDefault="003E4AE2"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（懲戒処分等）</w:t>
      </w:r>
    </w:p>
    <w:p w:rsidR="000E3939" w:rsidRPr="0089720D" w:rsidRDefault="000E3939" w:rsidP="0089720D">
      <w:pPr>
        <w:ind w:left="283" w:hangingChars="118" w:hanging="283"/>
        <w:rPr>
          <w:rFonts w:asciiTheme="minorEastAsia" w:hAnsiTheme="minorEastAsia"/>
          <w:sz w:val="24"/>
          <w:szCs w:val="24"/>
        </w:rPr>
      </w:pPr>
      <w:r w:rsidRPr="0089720D">
        <w:rPr>
          <w:rFonts w:asciiTheme="minorEastAsia" w:hAnsiTheme="minorEastAsia" w:hint="eastAsia"/>
          <w:sz w:val="24"/>
          <w:szCs w:val="24"/>
        </w:rPr>
        <w:t>第５条 職員が、障害者に対し不当な差別的取扱いをし、又は、過重な負担がないにもかかわらず合理的配慮を提供しなかった場合、その態様等によっては、職務上の義務に違反し、又は職務を怠った場合等に該当し、懲戒処分等に付されることがある。</w:t>
      </w:r>
    </w:p>
    <w:p w:rsidR="003E4AE2" w:rsidRPr="0089720D" w:rsidRDefault="003E4AE2"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（相談体制の整備）</w:t>
      </w:r>
    </w:p>
    <w:p w:rsidR="000E3939" w:rsidRPr="0089720D" w:rsidRDefault="007831FF" w:rsidP="0089720D">
      <w:pPr>
        <w:ind w:left="283" w:hangingChars="118" w:hanging="283"/>
        <w:rPr>
          <w:rFonts w:asciiTheme="minorEastAsia" w:hAnsiTheme="minorEastAsia"/>
          <w:sz w:val="24"/>
          <w:szCs w:val="24"/>
        </w:rPr>
      </w:pPr>
      <w:r w:rsidRPr="0089720D">
        <w:rPr>
          <w:rFonts w:asciiTheme="minorEastAsia" w:hAnsiTheme="minorEastAsia" w:hint="eastAsia"/>
          <w:sz w:val="24"/>
          <w:szCs w:val="24"/>
        </w:rPr>
        <w:t xml:space="preserve">第６条　</w:t>
      </w:r>
      <w:r w:rsidR="00814EA9" w:rsidRPr="00814EA9">
        <w:rPr>
          <w:rFonts w:asciiTheme="minorEastAsia" w:hAnsiTheme="minorEastAsia" w:hint="eastAsia"/>
          <w:sz w:val="24"/>
          <w:szCs w:val="24"/>
        </w:rPr>
        <w:t>富山県知事部局、議会事務局及び行政委員会において、その職員による障害を理由とする差別に関する障害者等からの相談等に的確に対応するための相談等受付窓口は、経営管理部人事課、厚生部障害福祉課及び県民相談室とする。</w:t>
      </w:r>
    </w:p>
    <w:p w:rsidR="000E3939" w:rsidRPr="0089720D" w:rsidRDefault="000E3939" w:rsidP="0089720D">
      <w:pPr>
        <w:ind w:left="283" w:hangingChars="118" w:hanging="283"/>
        <w:rPr>
          <w:rFonts w:asciiTheme="minorEastAsia" w:hAnsiTheme="minorEastAsia"/>
          <w:sz w:val="24"/>
          <w:szCs w:val="24"/>
        </w:rPr>
      </w:pPr>
      <w:r w:rsidRPr="0089720D">
        <w:rPr>
          <w:rFonts w:asciiTheme="minorEastAsia" w:hAnsiTheme="minorEastAsia" w:hint="eastAsia"/>
          <w:sz w:val="24"/>
          <w:szCs w:val="24"/>
        </w:rPr>
        <w:t>２　相談等を受ける場合は、性別、年齢及び障害の状態に配慮するとともに、対面、電話、ファックス及び電子メールに加え、障害者が他人とコミュニケーションを図る際に必要となる多様な手段を可能な範囲で用意して対応するものとする。</w:t>
      </w:r>
    </w:p>
    <w:p w:rsidR="00875B77" w:rsidRPr="0089720D" w:rsidRDefault="00875B77" w:rsidP="0089720D">
      <w:pPr>
        <w:ind w:left="283" w:hangingChars="118" w:hanging="283"/>
        <w:rPr>
          <w:rFonts w:asciiTheme="minorEastAsia" w:hAnsiTheme="minorEastAsia"/>
          <w:sz w:val="24"/>
          <w:szCs w:val="24"/>
        </w:rPr>
      </w:pPr>
      <w:r w:rsidRPr="0089720D">
        <w:rPr>
          <w:rFonts w:asciiTheme="minorEastAsia" w:hAnsiTheme="minorEastAsia" w:hint="eastAsia"/>
          <w:sz w:val="24"/>
          <w:szCs w:val="24"/>
        </w:rPr>
        <w:t>３　相談等受付窓口は、相談等の内容に応じ関係課等の職員に前項の処理を依頼することができる。</w:t>
      </w:r>
    </w:p>
    <w:p w:rsidR="000E3939" w:rsidRPr="0089720D" w:rsidRDefault="00875B77" w:rsidP="0089720D">
      <w:pPr>
        <w:ind w:left="283" w:hangingChars="118" w:hanging="283"/>
        <w:rPr>
          <w:rFonts w:asciiTheme="minorEastAsia" w:hAnsiTheme="minorEastAsia"/>
          <w:sz w:val="24"/>
          <w:szCs w:val="24"/>
        </w:rPr>
      </w:pPr>
      <w:r w:rsidRPr="0089720D">
        <w:rPr>
          <w:rFonts w:asciiTheme="minorEastAsia" w:hAnsiTheme="minorEastAsia" w:hint="eastAsia"/>
          <w:sz w:val="24"/>
          <w:szCs w:val="24"/>
        </w:rPr>
        <w:t>４</w:t>
      </w:r>
      <w:r w:rsidR="000E3939" w:rsidRPr="0089720D">
        <w:rPr>
          <w:rFonts w:asciiTheme="minorEastAsia" w:hAnsiTheme="minorEastAsia" w:hint="eastAsia"/>
          <w:sz w:val="24"/>
          <w:szCs w:val="24"/>
        </w:rPr>
        <w:t xml:space="preserve">　第１項の相談等受付窓口に寄せられた相談等は、相談者のプライバシーに配慮しつつ関係者間で情報共有を図り、以後の相談等において活用することとする。</w:t>
      </w:r>
    </w:p>
    <w:p w:rsidR="000E3939" w:rsidRPr="0089720D" w:rsidRDefault="00875B77" w:rsidP="0089720D">
      <w:pPr>
        <w:ind w:left="283" w:hangingChars="118" w:hanging="283"/>
        <w:rPr>
          <w:rFonts w:asciiTheme="minorEastAsia" w:hAnsiTheme="minorEastAsia"/>
          <w:sz w:val="24"/>
          <w:szCs w:val="24"/>
        </w:rPr>
      </w:pPr>
      <w:r w:rsidRPr="0089720D">
        <w:rPr>
          <w:rFonts w:asciiTheme="minorEastAsia" w:hAnsiTheme="minorEastAsia" w:hint="eastAsia"/>
          <w:sz w:val="24"/>
          <w:szCs w:val="24"/>
        </w:rPr>
        <w:t>５</w:t>
      </w:r>
      <w:r w:rsidR="000E3939" w:rsidRPr="0089720D">
        <w:rPr>
          <w:rFonts w:asciiTheme="minorEastAsia" w:hAnsiTheme="minorEastAsia" w:hint="eastAsia"/>
          <w:sz w:val="24"/>
          <w:szCs w:val="24"/>
        </w:rPr>
        <w:t xml:space="preserve">　第１項の相談等受付窓口は、必要に応じ、</w:t>
      </w:r>
      <w:r w:rsidR="000E3939" w:rsidRPr="0089720D">
        <w:rPr>
          <w:rFonts w:asciiTheme="minorEastAsia" w:hAnsiTheme="minorEastAsia" w:hint="eastAsia"/>
          <w:sz w:val="24"/>
          <w:szCs w:val="24"/>
          <w:u w:val="dash"/>
        </w:rPr>
        <w:t>相</w:t>
      </w:r>
      <w:r w:rsidR="000E3939" w:rsidRPr="0089720D">
        <w:rPr>
          <w:rFonts w:asciiTheme="minorEastAsia" w:hAnsiTheme="minorEastAsia" w:hint="eastAsia"/>
          <w:sz w:val="24"/>
          <w:szCs w:val="24"/>
        </w:rPr>
        <w:t>談体制の充実を図るよう努めるものとする。</w:t>
      </w:r>
    </w:p>
    <w:p w:rsidR="003E4AE2" w:rsidRPr="0089720D" w:rsidRDefault="003E4AE2" w:rsidP="0089720D">
      <w:pPr>
        <w:ind w:left="283" w:hangingChars="118" w:hanging="283"/>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（研修・啓発）</w:t>
      </w:r>
    </w:p>
    <w:p w:rsidR="000E3939" w:rsidRPr="0089720D" w:rsidRDefault="000E3939" w:rsidP="0089720D">
      <w:pPr>
        <w:ind w:left="283" w:hangingChars="118" w:hanging="283"/>
        <w:rPr>
          <w:rFonts w:asciiTheme="minorEastAsia" w:hAnsiTheme="minorEastAsia"/>
          <w:sz w:val="24"/>
          <w:szCs w:val="24"/>
        </w:rPr>
      </w:pPr>
      <w:r w:rsidRPr="0089720D">
        <w:rPr>
          <w:rFonts w:asciiTheme="minorEastAsia" w:hAnsiTheme="minorEastAsia" w:hint="eastAsia"/>
          <w:sz w:val="24"/>
          <w:szCs w:val="24"/>
        </w:rPr>
        <w:t xml:space="preserve">第７条　</w:t>
      </w:r>
      <w:r w:rsidR="00954D1A" w:rsidRPr="0089720D">
        <w:rPr>
          <w:rFonts w:asciiTheme="minorEastAsia" w:hAnsiTheme="minorEastAsia" w:hint="eastAsia"/>
          <w:sz w:val="24"/>
          <w:szCs w:val="24"/>
        </w:rPr>
        <w:t>県は、</w:t>
      </w:r>
      <w:r w:rsidRPr="0089720D">
        <w:rPr>
          <w:rFonts w:asciiTheme="minorEastAsia" w:hAnsiTheme="minorEastAsia" w:hint="eastAsia"/>
          <w:sz w:val="24"/>
          <w:szCs w:val="24"/>
        </w:rPr>
        <w:t>障害を理由とする差別の解消の推進を図るため，職員に対し，必要な研修・啓発を行うものとする。</w:t>
      </w:r>
    </w:p>
    <w:p w:rsidR="000E3939" w:rsidRPr="0089720D" w:rsidRDefault="000E3939" w:rsidP="0089720D">
      <w:pPr>
        <w:ind w:left="283" w:hangingChars="118" w:hanging="283"/>
        <w:rPr>
          <w:rFonts w:asciiTheme="minorEastAsia" w:hAnsiTheme="minorEastAsia"/>
          <w:sz w:val="24"/>
          <w:szCs w:val="24"/>
        </w:rPr>
      </w:pPr>
      <w:r w:rsidRPr="0089720D">
        <w:rPr>
          <w:rFonts w:asciiTheme="minorEastAsia" w:hAnsiTheme="minorEastAsia" w:hint="eastAsia"/>
          <w:sz w:val="24"/>
          <w:szCs w:val="24"/>
        </w:rPr>
        <w:t>２　県は、新たに職員となった者に対しては、障害を理由とする差別の解消に関する基本的な事項について理解させるために、また、新たに監督者となった職員に対しては、障害を理由とする差別の解消等に関し求められる役割について理解させるために、それぞれ、研修を実施する。</w:t>
      </w:r>
    </w:p>
    <w:p w:rsidR="000E3939" w:rsidRPr="00814EA9" w:rsidRDefault="000E3939" w:rsidP="0089720D">
      <w:pPr>
        <w:ind w:left="283" w:hangingChars="118" w:hanging="283"/>
        <w:rPr>
          <w:rFonts w:asciiTheme="minorEastAsia" w:hAnsiTheme="minorEastAsia"/>
          <w:sz w:val="24"/>
          <w:szCs w:val="24"/>
        </w:rPr>
      </w:pPr>
      <w:r w:rsidRPr="0089720D">
        <w:rPr>
          <w:rFonts w:asciiTheme="minorEastAsia" w:hAnsiTheme="minorEastAsia" w:hint="eastAsia"/>
          <w:sz w:val="24"/>
          <w:szCs w:val="24"/>
        </w:rPr>
        <w:t xml:space="preserve">３　</w:t>
      </w:r>
      <w:r w:rsidR="00814EA9" w:rsidRPr="00814EA9">
        <w:rPr>
          <w:rFonts w:asciiTheme="minorEastAsia" w:hAnsiTheme="minorEastAsia" w:hint="eastAsia"/>
          <w:sz w:val="24"/>
          <w:szCs w:val="24"/>
        </w:rPr>
        <w:t>県は、職員に対し、障害の特性等を理解させるとともに、障害者に適切に対応するため、ガイドラインの活用等により意識の啓発を図るものとする。</w:t>
      </w:r>
    </w:p>
    <w:p w:rsidR="003E4AE2" w:rsidRPr="00814EA9" w:rsidRDefault="003E4AE2" w:rsidP="000E3939">
      <w:pPr>
        <w:rPr>
          <w:rFonts w:asciiTheme="minorEastAsia" w:hAnsiTheme="minorEastAsia"/>
          <w:sz w:val="24"/>
          <w:szCs w:val="24"/>
        </w:rPr>
      </w:pPr>
    </w:p>
    <w:p w:rsidR="000E3939" w:rsidRPr="00814EA9" w:rsidRDefault="003E4AE2" w:rsidP="000E3939">
      <w:pPr>
        <w:rPr>
          <w:rFonts w:asciiTheme="majorEastAsia" w:eastAsiaTheme="majorEastAsia" w:hAnsiTheme="majorEastAsia"/>
          <w:sz w:val="24"/>
          <w:szCs w:val="24"/>
        </w:rPr>
      </w:pPr>
      <w:r w:rsidRPr="00814EA9">
        <w:rPr>
          <w:rFonts w:asciiTheme="majorEastAsia" w:eastAsiaTheme="majorEastAsia" w:hAnsiTheme="majorEastAsia"/>
          <w:sz w:val="24"/>
          <w:szCs w:val="24"/>
        </w:rPr>
        <w:t>附則</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この要領は、平成</w:t>
      </w:r>
      <w:r w:rsidR="00481858" w:rsidRPr="0089720D">
        <w:rPr>
          <w:rFonts w:asciiTheme="minorEastAsia" w:hAnsiTheme="minorEastAsia" w:hint="eastAsia"/>
          <w:sz w:val="24"/>
          <w:szCs w:val="24"/>
        </w:rPr>
        <w:t>28</w:t>
      </w:r>
      <w:r w:rsidRPr="0089720D">
        <w:rPr>
          <w:rFonts w:asciiTheme="minorEastAsia" w:hAnsiTheme="minorEastAsia" w:hint="eastAsia"/>
          <w:sz w:val="24"/>
          <w:szCs w:val="24"/>
        </w:rPr>
        <w:t>年４月１日から施行する。</w:t>
      </w:r>
    </w:p>
    <w:p w:rsidR="000E3939" w:rsidRPr="0089720D" w:rsidRDefault="000E3939" w:rsidP="000E3939">
      <w:pPr>
        <w:rPr>
          <w:rFonts w:asciiTheme="minorEastAsia" w:hAnsiTheme="minorEastAsia"/>
          <w:sz w:val="24"/>
          <w:szCs w:val="24"/>
        </w:rPr>
      </w:pPr>
    </w:p>
    <w:p w:rsidR="003E4AE2" w:rsidRPr="0089720D" w:rsidRDefault="003E4AE2" w:rsidP="000E3939">
      <w:pPr>
        <w:rPr>
          <w:rFonts w:asciiTheme="minorEastAsia" w:hAnsiTheme="minorEastAsia"/>
          <w:sz w:val="24"/>
          <w:szCs w:val="24"/>
        </w:rPr>
      </w:pPr>
    </w:p>
    <w:p w:rsidR="003D5219" w:rsidRPr="0089720D" w:rsidRDefault="003D5219" w:rsidP="000E3939">
      <w:pPr>
        <w:rPr>
          <w:rFonts w:asciiTheme="minorEastAsia" w:hAnsiTheme="minorEastAsia"/>
          <w:sz w:val="24"/>
          <w:szCs w:val="24"/>
        </w:rPr>
      </w:pPr>
    </w:p>
    <w:p w:rsidR="003D5219" w:rsidRPr="0089720D" w:rsidRDefault="003D5219" w:rsidP="000E3939">
      <w:pPr>
        <w:rPr>
          <w:rFonts w:asciiTheme="minorEastAsia" w:hAnsiTheme="minorEastAsia"/>
          <w:sz w:val="24"/>
          <w:szCs w:val="24"/>
        </w:rPr>
      </w:pPr>
    </w:p>
    <w:p w:rsidR="003E4AE2" w:rsidRPr="0089720D" w:rsidRDefault="003E4AE2" w:rsidP="000E3939">
      <w:pPr>
        <w:rPr>
          <w:rFonts w:asciiTheme="minorEastAsia" w:hAnsiTheme="minorEastAsia"/>
          <w:sz w:val="24"/>
          <w:szCs w:val="24"/>
        </w:rPr>
      </w:pPr>
    </w:p>
    <w:p w:rsidR="00054D39" w:rsidRPr="0089720D" w:rsidRDefault="00054D39" w:rsidP="000E3939">
      <w:pPr>
        <w:rPr>
          <w:rFonts w:asciiTheme="minorEastAsia" w:hAnsiTheme="minorEastAsia"/>
          <w:sz w:val="24"/>
          <w:szCs w:val="24"/>
        </w:rPr>
      </w:pPr>
    </w:p>
    <w:p w:rsidR="003E4AE2" w:rsidRPr="0089720D" w:rsidRDefault="003E4AE2" w:rsidP="000E3939">
      <w:pPr>
        <w:rPr>
          <w:rFonts w:asciiTheme="minorEastAsia" w:hAnsiTheme="minorEastAsia"/>
          <w:sz w:val="24"/>
          <w:szCs w:val="24"/>
        </w:rPr>
      </w:pPr>
    </w:p>
    <w:p w:rsidR="003E4AE2" w:rsidRPr="0089720D" w:rsidRDefault="003E4AE2" w:rsidP="000E3939">
      <w:pPr>
        <w:rPr>
          <w:rFonts w:asciiTheme="minorEastAsia" w:hAnsiTheme="minorEastAsia"/>
          <w:sz w:val="24"/>
          <w:szCs w:val="24"/>
        </w:rPr>
      </w:pPr>
    </w:p>
    <w:p w:rsidR="00FF2BFB" w:rsidRPr="0089720D" w:rsidRDefault="00FF2BFB">
      <w:pPr>
        <w:widowControl/>
        <w:jc w:val="left"/>
        <w:rPr>
          <w:rFonts w:asciiTheme="majorEastAsia" w:eastAsiaTheme="majorEastAsia" w:hAnsiTheme="majorEastAsia"/>
          <w:sz w:val="24"/>
          <w:szCs w:val="24"/>
        </w:rPr>
      </w:pPr>
      <w:r w:rsidRPr="0089720D">
        <w:rPr>
          <w:rFonts w:asciiTheme="majorEastAsia" w:eastAsiaTheme="majorEastAsia" w:hAnsiTheme="majorEastAsia"/>
          <w:sz w:val="24"/>
          <w:szCs w:val="24"/>
        </w:rPr>
        <w:br w:type="page"/>
      </w:r>
    </w:p>
    <w:p w:rsidR="003E4AE2" w:rsidRPr="0089720D" w:rsidRDefault="003E4AE2"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lastRenderedPageBreak/>
        <w:t>別紙</w:t>
      </w:r>
    </w:p>
    <w:p w:rsidR="000E3939" w:rsidRPr="0089720D" w:rsidRDefault="00820B35" w:rsidP="003E4AE2">
      <w:pPr>
        <w:jc w:val="center"/>
        <w:rPr>
          <w:rFonts w:asciiTheme="majorEastAsia" w:eastAsiaTheme="majorEastAsia" w:hAnsiTheme="majorEastAsia"/>
          <w:sz w:val="24"/>
          <w:szCs w:val="24"/>
        </w:rPr>
      </w:pPr>
      <w:r w:rsidRPr="00820B35">
        <w:rPr>
          <w:rFonts w:asciiTheme="majorEastAsia" w:eastAsiaTheme="majorEastAsia" w:hAnsiTheme="majorEastAsia" w:hint="eastAsia"/>
          <w:sz w:val="24"/>
          <w:szCs w:val="24"/>
        </w:rPr>
        <w:t>障害を理由とする差別</w:t>
      </w:r>
      <w:r w:rsidR="00110967">
        <w:rPr>
          <w:rFonts w:asciiTheme="majorEastAsia" w:eastAsiaTheme="majorEastAsia" w:hAnsiTheme="majorEastAsia" w:hint="eastAsia"/>
          <w:sz w:val="24"/>
          <w:szCs w:val="24"/>
        </w:rPr>
        <w:t>の</w:t>
      </w:r>
      <w:r w:rsidRPr="00820B35">
        <w:rPr>
          <w:rFonts w:asciiTheme="majorEastAsia" w:eastAsiaTheme="majorEastAsia" w:hAnsiTheme="majorEastAsia" w:hint="eastAsia"/>
          <w:sz w:val="24"/>
          <w:szCs w:val="24"/>
        </w:rPr>
        <w:t>解消の推進に関する富山県職員対応要領</w:t>
      </w:r>
      <w:r w:rsidR="000E3939" w:rsidRPr="0089720D">
        <w:rPr>
          <w:rFonts w:asciiTheme="majorEastAsia" w:eastAsiaTheme="majorEastAsia" w:hAnsiTheme="majorEastAsia" w:hint="eastAsia"/>
          <w:sz w:val="24"/>
          <w:szCs w:val="24"/>
        </w:rPr>
        <w:t>に係る留意事項</w:t>
      </w:r>
    </w:p>
    <w:p w:rsidR="000E3939" w:rsidRPr="0089720D" w:rsidRDefault="000E3939" w:rsidP="000E3939">
      <w:pPr>
        <w:rPr>
          <w:rFonts w:asciiTheme="majorEastAsia" w:eastAsiaTheme="majorEastAsia" w:hAnsiTheme="maj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第１ 不当な差別的取扱いの基本的な考え方</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 xml:space="preserve">　法は、障害者に対して、正当な理由なく、障害を理由として、財・サービスや各種機会の提供を拒否する、提供に当たって場所・時間帯などを制限する又は障害者でない者に対しては付さない条件を付すことなどにより、障害者の権利利益を侵害することを禁止している。</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 xml:space="preserve">  ただし、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 xml:space="preserve">  このように、不当な差別的取扱いとは、正当な理由なく、障害者を、問題となる事務又は事業について、本質的に関係する諸事情が同じ障害者でない者より不利に扱うことである点に留意する必要がある。"</w:t>
      </w:r>
    </w:p>
    <w:p w:rsidR="000E3939" w:rsidRPr="0089720D" w:rsidRDefault="000E3939"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第２ 正当な理由の判断の視点</w:t>
      </w:r>
    </w:p>
    <w:p w:rsidR="00814EA9" w:rsidRPr="00814EA9" w:rsidRDefault="000E3939" w:rsidP="00814EA9">
      <w:pPr>
        <w:rPr>
          <w:rFonts w:asciiTheme="minorEastAsia" w:hAnsiTheme="minorEastAsia"/>
          <w:sz w:val="24"/>
          <w:szCs w:val="24"/>
        </w:rPr>
      </w:pPr>
      <w:r w:rsidRPr="0089720D">
        <w:rPr>
          <w:rFonts w:asciiTheme="minorEastAsia" w:hAnsiTheme="minorEastAsia" w:hint="eastAsia"/>
          <w:sz w:val="24"/>
          <w:szCs w:val="24"/>
        </w:rPr>
        <w:t xml:space="preserve">  </w:t>
      </w:r>
      <w:r w:rsidR="00814EA9" w:rsidRPr="00814EA9">
        <w:rPr>
          <w:rFonts w:asciiTheme="minorEastAsia" w:hAnsiTheme="minorEastAsia" w:hint="eastAsia"/>
          <w:sz w:val="24"/>
          <w:szCs w:val="24"/>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富山県知事部局、議会事務局及び行政委員会においては、正当な理由に相当するか否かについて、具体的な検討をせずに正当な理由を拡大解釈するなどして法の趣旨を損なうことなく、個別の事案ごとに、障害者及び第三者の権利利益（例：安全の確保、財産の保全、損害発生の防止等）並びに富山県知事部局、議会事務局及び行政委員会の事務又は事業の目的・内容・機能の維持等の観点に鑑み、具体的場面や状況に応じて総合的・客観的に判断することが必要である。</w:t>
      </w:r>
    </w:p>
    <w:p w:rsidR="000E3939" w:rsidRPr="0089720D" w:rsidRDefault="00814EA9" w:rsidP="00814EA9">
      <w:pPr>
        <w:rPr>
          <w:rFonts w:asciiTheme="minorEastAsia" w:hAnsiTheme="minorEastAsia"/>
          <w:sz w:val="24"/>
          <w:szCs w:val="24"/>
        </w:rPr>
      </w:pPr>
      <w:r w:rsidRPr="00814EA9">
        <w:rPr>
          <w:rFonts w:asciiTheme="minorEastAsia" w:hAnsiTheme="minorEastAsia" w:hint="eastAsia"/>
          <w:sz w:val="24"/>
          <w:szCs w:val="24"/>
        </w:rPr>
        <w:t xml:space="preserve">   職員は、正当な理由があると判断した場合には、障害者にその理由を説明するものとし、理解を得るよう努めることが望ましい。</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 xml:space="preserve">　なお、「望ましい」とは、それを実施しない場合であっても、法に反すると判断されることはないが、障害者基本法（昭和</w:t>
      </w:r>
      <w:r w:rsidR="00954D1A" w:rsidRPr="0089720D">
        <w:rPr>
          <w:rFonts w:asciiTheme="minorEastAsia" w:hAnsiTheme="minorEastAsia" w:hint="eastAsia"/>
          <w:sz w:val="24"/>
          <w:szCs w:val="24"/>
        </w:rPr>
        <w:t>45</w:t>
      </w:r>
      <w:r w:rsidRPr="0089720D">
        <w:rPr>
          <w:rFonts w:asciiTheme="minorEastAsia" w:hAnsiTheme="minorEastAsia" w:hint="eastAsia"/>
          <w:sz w:val="24"/>
          <w:szCs w:val="24"/>
        </w:rPr>
        <w:t>年法律第</w:t>
      </w:r>
      <w:r w:rsidR="00954D1A" w:rsidRPr="0089720D">
        <w:rPr>
          <w:rFonts w:asciiTheme="minorEastAsia" w:hAnsiTheme="minorEastAsia" w:hint="eastAsia"/>
          <w:sz w:val="24"/>
          <w:szCs w:val="24"/>
        </w:rPr>
        <w:t>84</w:t>
      </w:r>
      <w:r w:rsidRPr="0089720D">
        <w:rPr>
          <w:rFonts w:asciiTheme="minorEastAsia" w:hAnsiTheme="minorEastAsia" w:hint="eastAsia"/>
          <w:sz w:val="24"/>
          <w:szCs w:val="24"/>
        </w:rPr>
        <w:t>号）の基本的な理念及び法の目的を踏まえ、できるだけ取り組むことが望まれることを意味する。（以下この別紙において同じ。）</w:t>
      </w:r>
    </w:p>
    <w:p w:rsidR="000E3939" w:rsidRPr="0089720D" w:rsidRDefault="000E3939"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第３ 不当な差別的取扱いの具体例</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 xml:space="preserve">  不当な差別的取扱いに当たり得る具体例は、以下のとおりである。</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 xml:space="preserve">　なお、前述のとおり、不当な差別的取扱いに相当するか否かについては、個別の事案ごとに判断されることとなる。また、以下に記載されている具体例については、正当な理由が存在しないことを前提としていること、さらに、これらはあくまでも例示であり、記載されている具体例だけに限られるものではないことに留意する必要がある。"</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（不当な差別的取扱いに当たり得る具体例）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障害を理由に窓口対応を拒否する。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障害を理由に対応の順序を後回しにする。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障害を理由に書面の交付、資料の送付、パンフレットの提供等を拒む。</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lastRenderedPageBreak/>
        <w:t>○ 障害を理由に説明会、シンポジウム等への出席を拒む。</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事務又は事業の遂行上、特に必要ではないにもかかわらず、</w:t>
      </w:r>
      <w:r w:rsidR="00481858" w:rsidRPr="0089720D">
        <w:rPr>
          <w:rFonts w:asciiTheme="minorEastAsia" w:hAnsiTheme="minorEastAsia" w:hint="eastAsia"/>
          <w:sz w:val="24"/>
          <w:szCs w:val="24"/>
        </w:rPr>
        <w:t>障害を理由に</w:t>
      </w:r>
      <w:r w:rsidRPr="0089720D">
        <w:rPr>
          <w:rFonts w:asciiTheme="minorEastAsia" w:hAnsiTheme="minorEastAsia" w:hint="eastAsia"/>
          <w:sz w:val="24"/>
          <w:szCs w:val="24"/>
        </w:rPr>
        <w:t>、来庁の際に付添者の同行を求めるなどの条件を付けたり、特に支障がないにもかかわらず、付添者の同行を拒んだりする。</w:t>
      </w:r>
    </w:p>
    <w:p w:rsidR="000E3939" w:rsidRPr="0089720D" w:rsidRDefault="000E3939"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第４ 合理的配慮の基本的な考え方</w:t>
      </w:r>
    </w:p>
    <w:p w:rsidR="000E3939" w:rsidRPr="0089720D" w:rsidRDefault="000E3939" w:rsidP="0089720D">
      <w:pPr>
        <w:ind w:left="252" w:hangingChars="105" w:hanging="252"/>
        <w:rPr>
          <w:rFonts w:asciiTheme="minorEastAsia" w:hAnsiTheme="minorEastAsia"/>
          <w:sz w:val="24"/>
          <w:szCs w:val="24"/>
        </w:rPr>
      </w:pPr>
      <w:r w:rsidRPr="0089720D">
        <w:rPr>
          <w:rFonts w:asciiTheme="minorEastAsia" w:hAnsiTheme="minorEastAsia" w:hint="eastAsia"/>
          <w:sz w:val="24"/>
          <w:szCs w:val="24"/>
        </w:rPr>
        <w:t>１　障害者の権利に関する条約第２条において、合理的配慮と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0E3939" w:rsidRPr="0089720D" w:rsidRDefault="000E3939" w:rsidP="003E4AE2">
      <w:pPr>
        <w:ind w:leftChars="100" w:left="210"/>
        <w:rPr>
          <w:rFonts w:asciiTheme="minorEastAsia" w:hAnsiTheme="minorEastAsia"/>
          <w:sz w:val="24"/>
          <w:szCs w:val="24"/>
        </w:rPr>
      </w:pPr>
      <w:r w:rsidRPr="0089720D">
        <w:rPr>
          <w:rFonts w:asciiTheme="minorEastAsia" w:hAnsiTheme="minorEastAsia" w:hint="eastAsia"/>
          <w:sz w:val="24"/>
          <w:szCs w:val="24"/>
        </w:rPr>
        <w:t xml:space="preserve">  法は、同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rsidR="000E3939" w:rsidRPr="0089720D" w:rsidRDefault="000E3939" w:rsidP="003E4AE2">
      <w:pPr>
        <w:ind w:leftChars="100" w:left="210"/>
        <w:rPr>
          <w:rFonts w:asciiTheme="minorEastAsia" w:hAnsiTheme="minorEastAsia"/>
          <w:sz w:val="24"/>
          <w:szCs w:val="24"/>
        </w:rPr>
      </w:pPr>
      <w:r w:rsidRPr="0089720D">
        <w:rPr>
          <w:rFonts w:asciiTheme="minorEastAsia" w:hAnsiTheme="minorEastAsia" w:hint="eastAsia"/>
          <w:sz w:val="24"/>
          <w:szCs w:val="24"/>
        </w:rPr>
        <w:t xml:space="preserve">  </w:t>
      </w:r>
      <w:r w:rsidR="00814EA9" w:rsidRPr="00814EA9">
        <w:rPr>
          <w:rFonts w:asciiTheme="minorEastAsia" w:hAnsiTheme="minorEastAsia" w:hint="eastAsia"/>
          <w:sz w:val="24"/>
          <w:szCs w:val="24"/>
        </w:rPr>
        <w:t xml:space="preserve"> 合理的配慮は、富山県知事部局、議会事務局及び行政委員会の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w:t>
      </w:r>
    </w:p>
    <w:p w:rsidR="000E3939" w:rsidRPr="0089720D" w:rsidRDefault="000E3939" w:rsidP="0089720D">
      <w:pPr>
        <w:ind w:left="194" w:hangingChars="81" w:hanging="194"/>
        <w:rPr>
          <w:rFonts w:asciiTheme="minorEastAsia" w:hAnsiTheme="minorEastAsia"/>
          <w:sz w:val="24"/>
          <w:szCs w:val="24"/>
        </w:rPr>
      </w:pPr>
      <w:r w:rsidRPr="0089720D">
        <w:rPr>
          <w:rFonts w:asciiTheme="minorEastAsia" w:hAnsiTheme="minorEastAsia" w:hint="eastAsia"/>
          <w:sz w:val="24"/>
          <w:szCs w:val="24"/>
        </w:rPr>
        <w:t>２　合理的配慮は、障害の特性や社会的障壁の除去が求められる具体的場面や状況に応じて異なり、多様かつ個別性の高いものであり、障害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害者の性別、年齢、状態等に配慮するものとする。</w:t>
      </w:r>
    </w:p>
    <w:p w:rsidR="000E3939" w:rsidRPr="0089720D" w:rsidRDefault="000E3939" w:rsidP="0089720D">
      <w:pPr>
        <w:ind w:leftChars="100" w:left="210" w:firstLineChars="100" w:firstLine="240"/>
        <w:rPr>
          <w:rFonts w:asciiTheme="minorEastAsia" w:hAnsiTheme="minorEastAsia"/>
          <w:sz w:val="24"/>
          <w:szCs w:val="24"/>
        </w:rPr>
      </w:pPr>
      <w:r w:rsidRPr="0089720D">
        <w:rPr>
          <w:rFonts w:asciiTheme="minorEastAsia" w:hAnsiTheme="minorEastAsia" w:hint="eastAsia"/>
          <w:sz w:val="24"/>
          <w:szCs w:val="24"/>
        </w:rPr>
        <w:t>なお、合理的配慮を必要とする障害者が多数見込まれる場合、障害者との関係性が長期にわたる場合等には、その都度の合理的配慮の提供とは別に、後述する環境の整備を考慮に入れることにより、中・長期的なコストの削減・効率化につながる点は重要である。</w:t>
      </w:r>
    </w:p>
    <w:p w:rsidR="000E3939" w:rsidRPr="0089720D" w:rsidRDefault="000E3939" w:rsidP="0089720D">
      <w:pPr>
        <w:ind w:left="194" w:hangingChars="81" w:hanging="194"/>
        <w:rPr>
          <w:rFonts w:asciiTheme="minorEastAsia" w:hAnsiTheme="minorEastAsia"/>
          <w:sz w:val="24"/>
          <w:szCs w:val="24"/>
        </w:rPr>
      </w:pPr>
      <w:r w:rsidRPr="0089720D">
        <w:rPr>
          <w:rFonts w:asciiTheme="minorEastAsia" w:hAnsiTheme="minorEastAsia" w:hint="eastAsia"/>
          <w:sz w:val="24"/>
          <w:szCs w:val="24"/>
        </w:rPr>
        <w:t>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る。また、障害により本人の意思の表明が困難な場合には、障害者の家族、支援者、介助者、法定代理人等、コミュニケーションを支援する者が本人を補佐して行う場合も含む。</w:t>
      </w:r>
    </w:p>
    <w:p w:rsidR="000E3939" w:rsidRPr="0089720D" w:rsidRDefault="000E3939" w:rsidP="0089720D">
      <w:pPr>
        <w:ind w:leftChars="100" w:left="210" w:firstLineChars="100" w:firstLine="240"/>
        <w:rPr>
          <w:rFonts w:asciiTheme="minorEastAsia" w:hAnsiTheme="minorEastAsia"/>
          <w:sz w:val="24"/>
          <w:szCs w:val="24"/>
        </w:rPr>
      </w:pPr>
      <w:r w:rsidRPr="0089720D">
        <w:rPr>
          <w:rFonts w:asciiTheme="minorEastAsia" w:hAnsiTheme="minorEastAsia" w:hint="eastAsia"/>
          <w:sz w:val="24"/>
          <w:szCs w:val="24"/>
        </w:rPr>
        <w:t>なお、意思の表明が困難な障害者が、家族、支援者、介助者、法定代理人等を伴っていない場合など、意思の表明がない場合であっても、当該障害者が社会的障壁の除去を</w:t>
      </w:r>
      <w:r w:rsidRPr="0089720D">
        <w:rPr>
          <w:rFonts w:asciiTheme="minorEastAsia" w:hAnsiTheme="minorEastAsia" w:hint="eastAsia"/>
          <w:sz w:val="24"/>
          <w:szCs w:val="24"/>
        </w:rPr>
        <w:lastRenderedPageBreak/>
        <w:t>必要としていることが明白である場合には、法の趣旨に鑑みれば、当該障害者に対して適切と思われる配慮を提案するために建設的対話を働きかけるなど、自主的な取組に努めることが望ましい。</w:t>
      </w:r>
    </w:p>
    <w:p w:rsidR="000E3939" w:rsidRPr="0089720D" w:rsidRDefault="000E3939" w:rsidP="0089720D">
      <w:pPr>
        <w:ind w:left="209" w:hangingChars="87" w:hanging="209"/>
        <w:rPr>
          <w:rFonts w:asciiTheme="minorEastAsia" w:hAnsiTheme="minorEastAsia"/>
          <w:sz w:val="24"/>
          <w:szCs w:val="24"/>
        </w:rPr>
      </w:pPr>
      <w:r w:rsidRPr="0089720D">
        <w:rPr>
          <w:rFonts w:asciiTheme="minorEastAsia" w:hAnsiTheme="minorEastAsia" w:hint="eastAsia"/>
          <w:sz w:val="24"/>
          <w:szCs w:val="24"/>
        </w:rPr>
        <w:t>４  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w:t>
      </w:r>
    </w:p>
    <w:p w:rsidR="000E3939" w:rsidRPr="0089720D" w:rsidRDefault="000E3939" w:rsidP="003E4AE2">
      <w:pPr>
        <w:ind w:leftChars="100" w:left="210"/>
        <w:rPr>
          <w:rFonts w:asciiTheme="minorEastAsia" w:hAnsiTheme="minorEastAsia"/>
          <w:sz w:val="24"/>
          <w:szCs w:val="24"/>
        </w:rPr>
      </w:pPr>
      <w:r w:rsidRPr="0089720D">
        <w:rPr>
          <w:rFonts w:asciiTheme="minorEastAsia" w:hAnsiTheme="minorEastAsia" w:hint="eastAsia"/>
          <w:sz w:val="24"/>
          <w:szCs w:val="24"/>
        </w:rPr>
        <w:t xml:space="preserve">  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p w:rsidR="000E3939" w:rsidRPr="0089720D" w:rsidRDefault="000E3939" w:rsidP="0089720D">
      <w:pPr>
        <w:ind w:left="209" w:hangingChars="87" w:hanging="209"/>
        <w:rPr>
          <w:rFonts w:asciiTheme="minorEastAsia" w:hAnsiTheme="minorEastAsia"/>
          <w:sz w:val="24"/>
          <w:szCs w:val="24"/>
        </w:rPr>
      </w:pPr>
      <w:r w:rsidRPr="0089720D">
        <w:rPr>
          <w:rFonts w:asciiTheme="minorEastAsia" w:hAnsiTheme="minorEastAsia" w:hint="eastAsia"/>
          <w:sz w:val="24"/>
          <w:szCs w:val="24"/>
        </w:rPr>
        <w:t xml:space="preserve">５　</w:t>
      </w:r>
      <w:r w:rsidR="00814EA9" w:rsidRPr="00814EA9">
        <w:rPr>
          <w:rFonts w:asciiTheme="minorEastAsia" w:hAnsiTheme="minorEastAsia" w:hint="eastAsia"/>
          <w:sz w:val="24"/>
          <w:szCs w:val="24"/>
        </w:rPr>
        <w:t>富山県知事部局、議会事務局及び行政委員会</w:t>
      </w:r>
      <w:r w:rsidRPr="0089720D">
        <w:rPr>
          <w:rFonts w:asciiTheme="minorEastAsia" w:hAnsiTheme="minorEastAsia" w:hint="eastAsia"/>
          <w:sz w:val="24"/>
          <w:szCs w:val="24"/>
        </w:rPr>
        <w:t>がその事務又は事業の一環として実施する業務を事業者に委託等する場合は、提供される合理的配慮の内容に大きな差異が生ずることにより障害者が不利益を受けることのないよう、委託等の条件に、この要領を踏まえた合理的配慮の提供について盛り込むよう努めることが望ましい。</w:t>
      </w:r>
    </w:p>
    <w:p w:rsidR="000E3939" w:rsidRPr="0089720D" w:rsidRDefault="000E3939"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第５　過重な負担の基本的な考え方</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 xml:space="preserve">  職員は、過重な負担に当たると判断した場合は、障害者にその理由を説明するものとし、理解を得るよう努めることが望ましい。</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事務又は事業への影響の程度（事務又は事業の目的・内容・機能を損なうか否か）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実現可能性の程度（物理的・技術的制約、人的・体制上の制約）</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費用・負担の程度</w:t>
      </w:r>
    </w:p>
    <w:p w:rsidR="000E3939" w:rsidRPr="0089720D" w:rsidRDefault="000E3939"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第６　合理的配慮の具体例</w:t>
      </w:r>
    </w:p>
    <w:p w:rsidR="000E3939" w:rsidRPr="0089720D" w:rsidRDefault="000E3939" w:rsidP="0089720D">
      <w:pPr>
        <w:ind w:firstLineChars="100" w:firstLine="240"/>
        <w:rPr>
          <w:rFonts w:asciiTheme="minorEastAsia" w:hAnsiTheme="minorEastAsia"/>
          <w:sz w:val="24"/>
          <w:szCs w:val="24"/>
        </w:rPr>
      </w:pPr>
      <w:r w:rsidRPr="0089720D">
        <w:rPr>
          <w:rFonts w:asciiTheme="minorEastAsia" w:hAnsiTheme="minorEastAsia" w:hint="eastAsia"/>
          <w:sz w:val="24"/>
          <w:szCs w:val="24"/>
        </w:rPr>
        <w:t>第４で示したとおり、合理的配慮は、具体的場面や状況に応じて異なり、多様かつ個別性の高いものであるが、具体例としては、次のようなものがある。</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 xml:space="preserve">  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（合理的配慮に当たり得る物理的環境への配慮の具体例）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段差がある場合に、車椅子利用者にキャスター上げ等の補助をする、携帯スロープを渡すなどする。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配架棚の高い所に置かれたパンフレット等を取って渡す。パンフレット等の位置を分かりやすく伝える。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目的の場所までの案内の際に、障害者の歩行速度に合わせた速度で歩いたり、前後・左右・距離の位置取りについて、障害者の希望を聞いたりする。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障害の特性により、頻繁に離席の必要がある場合に、会場の座席位置を扉付近にする。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疲労を感じやすい障害者から別室での休憩の申し出があった際、別室の確保が困難であったことから、当該障害者に事情を説明し、対応窓口の近くに長椅子を移動させて臨時の休憩スペースを設ける。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不随意運動等により書類等を押さえることが難しい障害者に対し、職員が書類を押さ</w:t>
      </w:r>
      <w:r w:rsidRPr="0089720D">
        <w:rPr>
          <w:rFonts w:asciiTheme="minorEastAsia" w:hAnsiTheme="minorEastAsia" w:hint="eastAsia"/>
          <w:sz w:val="24"/>
          <w:szCs w:val="24"/>
        </w:rPr>
        <w:lastRenderedPageBreak/>
        <w:t>えたり、バインダー等の固定器具を提供したりする。</w:t>
      </w:r>
    </w:p>
    <w:p w:rsidR="000E3939" w:rsidRDefault="00814EA9" w:rsidP="00814EA9">
      <w:pPr>
        <w:ind w:leftChars="100" w:left="426" w:hangingChars="90" w:hanging="216"/>
        <w:rPr>
          <w:rFonts w:asciiTheme="minorEastAsia" w:hAnsiTheme="minorEastAsia"/>
          <w:sz w:val="24"/>
          <w:szCs w:val="24"/>
        </w:rPr>
      </w:pPr>
      <w:r w:rsidRPr="00814EA9">
        <w:rPr>
          <w:rFonts w:asciiTheme="minorEastAsia" w:hAnsiTheme="minorEastAsia" w:hint="eastAsia"/>
          <w:sz w:val="24"/>
          <w:szCs w:val="24"/>
        </w:rPr>
        <w:t>○ 災害や事故が発生した際、館内放送で避難情報等の緊急情報を聞くことが難しい聴覚障害者に対し、例えば、電光掲示板や手書きのボード等を用いて分かりやすく伝えたり、誘導したりする。</w:t>
      </w:r>
    </w:p>
    <w:p w:rsidR="00814EA9" w:rsidRPr="0089720D" w:rsidRDefault="00814EA9" w:rsidP="00814EA9">
      <w:pPr>
        <w:ind w:leftChars="100" w:left="426" w:hangingChars="90" w:hanging="216"/>
        <w:rPr>
          <w:rFonts w:asciiTheme="minorEastAsia" w:hAnsiTheme="minorEastAsia"/>
          <w:sz w:val="24"/>
          <w:szCs w:val="24"/>
        </w:rPr>
      </w:pPr>
      <w:r w:rsidRPr="00814EA9">
        <w:rPr>
          <w:rFonts w:asciiTheme="minorEastAsia" w:hAnsiTheme="minorEastAsia" w:hint="eastAsia"/>
          <w:sz w:val="24"/>
          <w:szCs w:val="24"/>
        </w:rPr>
        <w:t>○ 災害や事故が発生した際、掲示された避難情報等の緊急情報を知ることが難しい視覚障害者に対し、例えば、直接口頭で伝えたり、手を引いて誘導したりする。</w:t>
      </w:r>
    </w:p>
    <w:p w:rsidR="000E3939" w:rsidRPr="0089720D" w:rsidRDefault="000E3939"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（合理的配慮に当たり得る意思疎通の配慮の具体例）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筆談、読み上げ、手話、点字、拡大文字等のコミュニケーション手段を用いる。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会議資料等について、点字、拡大文字等で作成する際に、各々の媒体間でページ番号等が異なり得ることに留意して使用する。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視覚障害のある委員に会議資料等を事前送付する際、読み上げソフトに対応できるよう電子データ（テキスト形式）で提供する。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意思疎通が不得意な障害者に対し、絵カード等を活用して意思を確認する。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駐車場などで通常、口頭で行う案内を、紙にメモをして渡す。</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書類記入の依頼時に、記入方法等を本人の目の前で示したり、分かりやすい記述で伝達したりする。本人の依頼がある場合には、代読や代筆といった配慮を行う。</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比喩表現等が苦手な障害者に対し、比喩や暗喩、二重否定表現などを用いず具体的に説明する。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障害者から申出があった際に、ゆっくり、丁寧に、繰り返し説明し、内容が理解されたことを確認しながら応対する。また、なじみのない外来語は避ける、漢数字は用いない、時刻は24 時間表記ではなく午前・午後で表記するなどの配慮を念頭に置いたメモを、必要に応じて適時に渡す。</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会議の進行に当たって、資料を見ながら説明を聞くことが困難な視覚又は聴覚に障害のある委員や知的障害を持つ委員に対し、ゆっくり、丁寧な進行を心がけるなどの配慮を行う。</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○会議の進行に当たって、可能な範囲で職員等が委員の障害の特性に合ったサポートを行う。</w:t>
      </w:r>
    </w:p>
    <w:p w:rsidR="000E3939" w:rsidRPr="0089720D" w:rsidRDefault="000E3939"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（ルール・慣行の柔軟な変更の具体例）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順番を待つことが苦手な障害者に対し、周囲の者の理解を得た上で、手続順を入れ替える。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立って列に並んで順番を待っている場合に、周囲の者の理解を得た上で、当該障害者の順番が来るまで別室や席を用意する。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スクリーン、手話通訳者、板書等がよく見えるように、スクリーン等に近い席を確保する。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車両乗降場所を施設出入口に近い場所へ変更する。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w:t>
      </w:r>
      <w:r w:rsidR="00A449E2" w:rsidRPr="0089720D">
        <w:rPr>
          <w:rFonts w:asciiTheme="minorEastAsia" w:hAnsiTheme="minorEastAsia" w:hint="eastAsia"/>
          <w:sz w:val="24"/>
          <w:szCs w:val="24"/>
        </w:rPr>
        <w:t xml:space="preserve"> </w:t>
      </w:r>
      <w:r w:rsidR="00220DE6" w:rsidRPr="00220DE6">
        <w:rPr>
          <w:rFonts w:asciiTheme="minorEastAsia" w:hAnsiTheme="minorEastAsia" w:hint="eastAsia"/>
          <w:sz w:val="24"/>
          <w:szCs w:val="24"/>
        </w:rPr>
        <w:t>敷地内の駐車場等において，障害者の来庁が多数見込まれる場合，通常，障害者専用とされていない区画を障害者専用の区画に変更する。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他人との接触、多人数の中にいることによる緊張等により、発作等がある場合、当該障害者に説明の上、障害の特性や施設の状況に応じて別室を準備する。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非公表又は未公表情報を扱う会議等において、情報管理に係る担保が得られることを前提に、障害のある委員の理解を援助する者の同席を認める。</w:t>
      </w:r>
    </w:p>
    <w:sectPr w:rsidR="000E3939" w:rsidRPr="0089720D" w:rsidSect="00BA225B">
      <w:footerReference w:type="default" r:id="rId7"/>
      <w:pgSz w:w="11906" w:h="16838" w:code="9"/>
      <w:pgMar w:top="1134" w:right="1134" w:bottom="851" w:left="1134" w:header="851" w:footer="992" w:gutter="0"/>
      <w:pgNumType w:fmt="numberInDash" w:start="1"/>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1FF" w:rsidRDefault="007831FF" w:rsidP="007831FF">
      <w:r>
        <w:separator/>
      </w:r>
    </w:p>
  </w:endnote>
  <w:endnote w:type="continuationSeparator" w:id="0">
    <w:p w:rsidR="007831FF" w:rsidRDefault="007831FF" w:rsidP="0078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754089"/>
      <w:docPartObj>
        <w:docPartGallery w:val="Page Numbers (Bottom of Page)"/>
        <w:docPartUnique/>
      </w:docPartObj>
    </w:sdtPr>
    <w:sdtEndPr/>
    <w:sdtContent>
      <w:p w:rsidR="00BA225B" w:rsidRDefault="00BA225B">
        <w:pPr>
          <w:pStyle w:val="a5"/>
          <w:jc w:val="center"/>
        </w:pPr>
        <w:r>
          <w:fldChar w:fldCharType="begin"/>
        </w:r>
        <w:r>
          <w:instrText>PAGE   \* MERGEFORMAT</w:instrText>
        </w:r>
        <w:r>
          <w:fldChar w:fldCharType="separate"/>
        </w:r>
        <w:r w:rsidR="009435EA" w:rsidRPr="009435EA">
          <w:rPr>
            <w:noProof/>
            <w:lang w:val="ja-JP"/>
          </w:rPr>
          <w:t>-</w:t>
        </w:r>
        <w:r w:rsidR="009435EA">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1FF" w:rsidRDefault="007831FF" w:rsidP="007831FF">
      <w:r>
        <w:separator/>
      </w:r>
    </w:p>
  </w:footnote>
  <w:footnote w:type="continuationSeparator" w:id="0">
    <w:p w:rsidR="007831FF" w:rsidRDefault="007831FF" w:rsidP="00783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EE"/>
    <w:rsid w:val="00054D39"/>
    <w:rsid w:val="000E3939"/>
    <w:rsid w:val="00110967"/>
    <w:rsid w:val="001162D7"/>
    <w:rsid w:val="0013795F"/>
    <w:rsid w:val="001B0465"/>
    <w:rsid w:val="00220DE6"/>
    <w:rsid w:val="002C17EB"/>
    <w:rsid w:val="003D5219"/>
    <w:rsid w:val="003E4AE2"/>
    <w:rsid w:val="004134E7"/>
    <w:rsid w:val="00481858"/>
    <w:rsid w:val="004A7482"/>
    <w:rsid w:val="00543467"/>
    <w:rsid w:val="005504C8"/>
    <w:rsid w:val="00566909"/>
    <w:rsid w:val="0059209E"/>
    <w:rsid w:val="00594250"/>
    <w:rsid w:val="005B0CB5"/>
    <w:rsid w:val="00621B56"/>
    <w:rsid w:val="00675D4F"/>
    <w:rsid w:val="006F52B6"/>
    <w:rsid w:val="00746849"/>
    <w:rsid w:val="00774609"/>
    <w:rsid w:val="007831FF"/>
    <w:rsid w:val="00814EA9"/>
    <w:rsid w:val="00820B35"/>
    <w:rsid w:val="00875B77"/>
    <w:rsid w:val="0089720D"/>
    <w:rsid w:val="008A58A6"/>
    <w:rsid w:val="008B37EE"/>
    <w:rsid w:val="00923F68"/>
    <w:rsid w:val="009435EA"/>
    <w:rsid w:val="00954D1A"/>
    <w:rsid w:val="00A416C4"/>
    <w:rsid w:val="00A449E2"/>
    <w:rsid w:val="00A76617"/>
    <w:rsid w:val="00A96EFC"/>
    <w:rsid w:val="00AD0E93"/>
    <w:rsid w:val="00AF0B0D"/>
    <w:rsid w:val="00AF58F6"/>
    <w:rsid w:val="00B222B1"/>
    <w:rsid w:val="00BA225B"/>
    <w:rsid w:val="00BF5C1C"/>
    <w:rsid w:val="00D37DB1"/>
    <w:rsid w:val="00D50B32"/>
    <w:rsid w:val="00E1605E"/>
    <w:rsid w:val="00E225A9"/>
    <w:rsid w:val="00EA7ED4"/>
    <w:rsid w:val="00F44BD1"/>
    <w:rsid w:val="00F63790"/>
    <w:rsid w:val="00F95D76"/>
    <w:rsid w:val="00FF2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F4DC7DA-6E15-465D-920F-C7E74454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1FF"/>
    <w:pPr>
      <w:tabs>
        <w:tab w:val="center" w:pos="4252"/>
        <w:tab w:val="right" w:pos="8504"/>
      </w:tabs>
      <w:snapToGrid w:val="0"/>
    </w:pPr>
  </w:style>
  <w:style w:type="character" w:customStyle="1" w:styleId="a4">
    <w:name w:val="ヘッダー (文字)"/>
    <w:basedOn w:val="a0"/>
    <w:link w:val="a3"/>
    <w:uiPriority w:val="99"/>
    <w:rsid w:val="007831FF"/>
  </w:style>
  <w:style w:type="paragraph" w:styleId="a5">
    <w:name w:val="footer"/>
    <w:basedOn w:val="a"/>
    <w:link w:val="a6"/>
    <w:uiPriority w:val="99"/>
    <w:unhideWhenUsed/>
    <w:rsid w:val="007831FF"/>
    <w:pPr>
      <w:tabs>
        <w:tab w:val="center" w:pos="4252"/>
        <w:tab w:val="right" w:pos="8504"/>
      </w:tabs>
      <w:snapToGrid w:val="0"/>
    </w:pPr>
  </w:style>
  <w:style w:type="character" w:customStyle="1" w:styleId="a6">
    <w:name w:val="フッター (文字)"/>
    <w:basedOn w:val="a0"/>
    <w:link w:val="a5"/>
    <w:uiPriority w:val="99"/>
    <w:rsid w:val="007831FF"/>
  </w:style>
  <w:style w:type="paragraph" w:styleId="a7">
    <w:name w:val="Balloon Text"/>
    <w:basedOn w:val="a"/>
    <w:link w:val="a8"/>
    <w:uiPriority w:val="99"/>
    <w:semiHidden/>
    <w:unhideWhenUsed/>
    <w:rsid w:val="004A74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4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2B6A-41E0-46B1-843F-47CF93C2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1113</Words>
  <Characters>6346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大森　祐子</cp:lastModifiedBy>
  <cp:revision>9</cp:revision>
  <cp:lastPrinted>2016-03-18T06:28:00Z</cp:lastPrinted>
  <dcterms:created xsi:type="dcterms:W3CDTF">2016-03-12T10:09:00Z</dcterms:created>
  <dcterms:modified xsi:type="dcterms:W3CDTF">2016-03-21T23:59:00Z</dcterms:modified>
</cp:coreProperties>
</file>