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B6A" w:rsidRPr="00161CCF" w:rsidRDefault="00691B6A" w:rsidP="00C41BFD">
      <w:pPr>
        <w:spacing w:afterLines="50" w:after="173" w:line="400" w:lineRule="exact"/>
        <w:jc w:val="center"/>
        <w:rPr>
          <w:rFonts w:ascii="ＭＳ 明朝" w:hAnsi="ＭＳ 明朝"/>
          <w:b/>
          <w:color w:val="000000" w:themeColor="text1"/>
          <w:sz w:val="28"/>
          <w:szCs w:val="28"/>
        </w:rPr>
      </w:pPr>
      <w:r w:rsidRPr="00161CCF">
        <w:rPr>
          <w:rFonts w:ascii="ＭＳ 明朝" w:hAnsi="ＭＳ 明朝" w:hint="eastAsia"/>
          <w:b/>
          <w:color w:val="000000" w:themeColor="text1"/>
          <w:sz w:val="28"/>
          <w:szCs w:val="28"/>
        </w:rPr>
        <w:t>Ｈ</w:t>
      </w:r>
      <w:r w:rsidR="00170921" w:rsidRPr="00161CCF">
        <w:rPr>
          <w:rFonts w:ascii="ＭＳ 明朝" w:hAnsi="ＭＳ 明朝" w:hint="eastAsia"/>
          <w:b/>
          <w:color w:val="000000" w:themeColor="text1"/>
          <w:sz w:val="28"/>
          <w:szCs w:val="28"/>
        </w:rPr>
        <w:t>2</w:t>
      </w:r>
      <w:r w:rsidR="00161CCF" w:rsidRPr="00161CCF">
        <w:rPr>
          <w:rFonts w:ascii="ＭＳ 明朝" w:hAnsi="ＭＳ 明朝" w:hint="eastAsia"/>
          <w:b/>
          <w:color w:val="000000" w:themeColor="text1"/>
          <w:sz w:val="28"/>
          <w:szCs w:val="28"/>
        </w:rPr>
        <w:t>9</w:t>
      </w:r>
      <w:r w:rsidRPr="00161CCF">
        <w:rPr>
          <w:rFonts w:ascii="ＭＳ 明朝" w:hAnsi="ＭＳ 明朝" w:hint="eastAsia"/>
          <w:b/>
          <w:color w:val="000000" w:themeColor="text1"/>
          <w:sz w:val="28"/>
          <w:szCs w:val="28"/>
        </w:rPr>
        <w:t>試験研究</w:t>
      </w:r>
      <w:r w:rsidR="00134A23" w:rsidRPr="00161CCF">
        <w:rPr>
          <w:rFonts w:ascii="ＭＳ 明朝" w:hAnsi="ＭＳ 明朝" w:hint="eastAsia"/>
          <w:b/>
          <w:color w:val="000000" w:themeColor="text1"/>
          <w:sz w:val="28"/>
          <w:szCs w:val="28"/>
        </w:rPr>
        <w:t>課題</w:t>
      </w:r>
      <w:r w:rsidRPr="00161CCF">
        <w:rPr>
          <w:rFonts w:ascii="ＭＳ 明朝" w:hAnsi="ＭＳ 明朝" w:hint="eastAsia"/>
          <w:b/>
          <w:color w:val="000000" w:themeColor="text1"/>
          <w:sz w:val="28"/>
          <w:szCs w:val="28"/>
        </w:rPr>
        <w:t>評価一覧</w:t>
      </w:r>
      <w:r w:rsidR="00134A23" w:rsidRPr="00161CCF">
        <w:rPr>
          <w:rFonts w:ascii="ＭＳ 明朝" w:hAnsi="ＭＳ 明朝" w:hint="eastAsia"/>
          <w:b/>
          <w:color w:val="000000" w:themeColor="text1"/>
          <w:sz w:val="28"/>
          <w:szCs w:val="28"/>
        </w:rPr>
        <w:t>（概要）</w:t>
      </w:r>
    </w:p>
    <w:tbl>
      <w:tblPr>
        <w:tblW w:w="104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637"/>
        <w:gridCol w:w="2281"/>
        <w:gridCol w:w="627"/>
        <w:gridCol w:w="627"/>
        <w:gridCol w:w="627"/>
        <w:gridCol w:w="4960"/>
      </w:tblGrid>
      <w:tr w:rsidR="00145BA9" w:rsidRPr="00145BA9" w:rsidTr="003C0182">
        <w:trPr>
          <w:trHeight w:val="705"/>
        </w:trPr>
        <w:tc>
          <w:tcPr>
            <w:tcW w:w="645" w:type="dxa"/>
            <w:tcBorders>
              <w:top w:val="single" w:sz="12" w:space="0" w:color="auto"/>
              <w:left w:val="single" w:sz="12" w:space="0" w:color="auto"/>
              <w:bottom w:val="single" w:sz="12" w:space="0" w:color="auto"/>
            </w:tcBorders>
            <w:vAlign w:val="center"/>
          </w:tcPr>
          <w:p w:rsidR="00134A23" w:rsidRPr="00145BA9" w:rsidRDefault="00134A23" w:rsidP="00134A23">
            <w:pPr>
              <w:spacing w:line="260" w:lineRule="exact"/>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部会</w:t>
            </w:r>
          </w:p>
        </w:tc>
        <w:tc>
          <w:tcPr>
            <w:tcW w:w="637" w:type="dxa"/>
            <w:tcBorders>
              <w:top w:val="single" w:sz="12" w:space="0" w:color="auto"/>
              <w:bottom w:val="single" w:sz="12" w:space="0" w:color="auto"/>
            </w:tcBorders>
            <w:vAlign w:val="center"/>
          </w:tcPr>
          <w:p w:rsidR="00134A23" w:rsidRPr="00145BA9" w:rsidRDefault="00134A23" w:rsidP="00134A23">
            <w:pPr>
              <w:spacing w:line="260" w:lineRule="exact"/>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評価</w:t>
            </w:r>
          </w:p>
          <w:p w:rsidR="00134A23" w:rsidRPr="00145BA9" w:rsidRDefault="00134A23" w:rsidP="00134A23">
            <w:pPr>
              <w:spacing w:line="260" w:lineRule="exact"/>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区分</w:t>
            </w:r>
          </w:p>
        </w:tc>
        <w:tc>
          <w:tcPr>
            <w:tcW w:w="2281" w:type="dxa"/>
            <w:tcBorders>
              <w:top w:val="single" w:sz="12" w:space="0" w:color="auto"/>
              <w:bottom w:val="single" w:sz="12" w:space="0" w:color="auto"/>
            </w:tcBorders>
            <w:vAlign w:val="center"/>
          </w:tcPr>
          <w:p w:rsidR="00134A23" w:rsidRPr="00145BA9" w:rsidRDefault="00134A23" w:rsidP="00134A23">
            <w:pPr>
              <w:spacing w:line="260" w:lineRule="exact"/>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試験研究課題名</w:t>
            </w:r>
          </w:p>
        </w:tc>
        <w:tc>
          <w:tcPr>
            <w:tcW w:w="627" w:type="dxa"/>
            <w:tcBorders>
              <w:top w:val="single" w:sz="12" w:space="0" w:color="auto"/>
              <w:bottom w:val="single" w:sz="12" w:space="0" w:color="auto"/>
            </w:tcBorders>
            <w:vAlign w:val="center"/>
          </w:tcPr>
          <w:p w:rsidR="00134A23" w:rsidRPr="00145BA9" w:rsidRDefault="00134A23" w:rsidP="00134A23">
            <w:pPr>
              <w:spacing w:line="260" w:lineRule="exact"/>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部会</w:t>
            </w:r>
          </w:p>
          <w:p w:rsidR="00134A23" w:rsidRPr="00145BA9" w:rsidRDefault="00134A23" w:rsidP="00134A23">
            <w:pPr>
              <w:spacing w:line="260" w:lineRule="exact"/>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評価</w:t>
            </w:r>
          </w:p>
        </w:tc>
        <w:tc>
          <w:tcPr>
            <w:tcW w:w="627" w:type="dxa"/>
            <w:tcBorders>
              <w:top w:val="single" w:sz="12" w:space="0" w:color="auto"/>
              <w:bottom w:val="single" w:sz="12" w:space="0" w:color="auto"/>
            </w:tcBorders>
            <w:vAlign w:val="center"/>
          </w:tcPr>
          <w:p w:rsidR="00134A23" w:rsidRPr="00145BA9" w:rsidRDefault="00134A23" w:rsidP="00134A23">
            <w:pPr>
              <w:spacing w:line="260" w:lineRule="exact"/>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外部</w:t>
            </w:r>
          </w:p>
          <w:p w:rsidR="00134A23" w:rsidRPr="00145BA9" w:rsidRDefault="00134A23" w:rsidP="00134A23">
            <w:pPr>
              <w:spacing w:line="260" w:lineRule="exact"/>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評価</w:t>
            </w:r>
          </w:p>
        </w:tc>
        <w:tc>
          <w:tcPr>
            <w:tcW w:w="627" w:type="dxa"/>
            <w:tcBorders>
              <w:top w:val="single" w:sz="12" w:space="0" w:color="auto"/>
              <w:bottom w:val="single" w:sz="12" w:space="0" w:color="auto"/>
            </w:tcBorders>
            <w:vAlign w:val="center"/>
          </w:tcPr>
          <w:p w:rsidR="001D382F" w:rsidRPr="00145BA9" w:rsidRDefault="00134A23" w:rsidP="00134A23">
            <w:pPr>
              <w:spacing w:line="260" w:lineRule="exact"/>
              <w:ind w:leftChars="-55" w:left="-106" w:rightChars="-55" w:right="-106"/>
              <w:jc w:val="center"/>
              <w:rPr>
                <w:rFonts w:ascii="ＭＳ Ｐ明朝" w:eastAsia="ＭＳ Ｐ明朝" w:hAnsi="ＭＳ Ｐ明朝"/>
                <w:color w:val="000000" w:themeColor="text1"/>
                <w:sz w:val="20"/>
                <w:szCs w:val="20"/>
              </w:rPr>
            </w:pPr>
            <w:r w:rsidRPr="00145BA9">
              <w:rPr>
                <w:rFonts w:ascii="ＭＳ Ｐ明朝" w:eastAsia="ＭＳ Ｐ明朝" w:hAnsi="ＭＳ Ｐ明朝" w:hint="eastAsia"/>
                <w:color w:val="000000" w:themeColor="text1"/>
                <w:sz w:val="20"/>
                <w:szCs w:val="20"/>
              </w:rPr>
              <w:t>試験</w:t>
            </w:r>
          </w:p>
          <w:p w:rsidR="00134A23" w:rsidRPr="00145BA9" w:rsidRDefault="00134A23" w:rsidP="00134A23">
            <w:pPr>
              <w:spacing w:line="260" w:lineRule="exact"/>
              <w:ind w:leftChars="-55" w:left="-106" w:rightChars="-55" w:right="-106"/>
              <w:jc w:val="center"/>
              <w:rPr>
                <w:rFonts w:ascii="ＭＳ Ｐ明朝" w:eastAsia="ＭＳ Ｐ明朝" w:hAnsi="ＭＳ Ｐ明朝"/>
                <w:color w:val="000000" w:themeColor="text1"/>
                <w:sz w:val="20"/>
                <w:szCs w:val="20"/>
              </w:rPr>
            </w:pPr>
            <w:r w:rsidRPr="00145BA9">
              <w:rPr>
                <w:rFonts w:ascii="ＭＳ Ｐ明朝" w:eastAsia="ＭＳ Ｐ明朝" w:hAnsi="ＭＳ Ｐ明朝" w:hint="eastAsia"/>
                <w:color w:val="000000" w:themeColor="text1"/>
                <w:sz w:val="20"/>
                <w:szCs w:val="20"/>
              </w:rPr>
              <w:t>期間</w:t>
            </w:r>
          </w:p>
        </w:tc>
        <w:tc>
          <w:tcPr>
            <w:tcW w:w="4960" w:type="dxa"/>
            <w:tcBorders>
              <w:top w:val="single" w:sz="12" w:space="0" w:color="auto"/>
              <w:bottom w:val="single" w:sz="12" w:space="0" w:color="auto"/>
              <w:right w:val="single" w:sz="12" w:space="0" w:color="auto"/>
            </w:tcBorders>
            <w:vAlign w:val="center"/>
          </w:tcPr>
          <w:p w:rsidR="00134A23" w:rsidRPr="00145BA9" w:rsidRDefault="00134A23" w:rsidP="00134A23">
            <w:pPr>
              <w:spacing w:line="260" w:lineRule="exact"/>
              <w:ind w:leftChars="-55" w:left="-106" w:rightChars="-55" w:right="-106"/>
              <w:jc w:val="center"/>
              <w:rPr>
                <w:rFonts w:ascii="ＭＳ Ｐ明朝" w:eastAsia="ＭＳ Ｐ明朝" w:hAnsi="ＭＳ Ｐ明朝"/>
                <w:color w:val="000000" w:themeColor="text1"/>
                <w:sz w:val="20"/>
                <w:szCs w:val="20"/>
              </w:rPr>
            </w:pPr>
            <w:r w:rsidRPr="00145BA9">
              <w:rPr>
                <w:rFonts w:ascii="ＭＳ Ｐ明朝" w:eastAsia="ＭＳ Ｐ明朝" w:hAnsi="ＭＳ Ｐ明朝" w:hint="eastAsia"/>
                <w:color w:val="000000" w:themeColor="text1"/>
                <w:sz w:val="20"/>
                <w:szCs w:val="20"/>
              </w:rPr>
              <w:t>対応方向</w:t>
            </w:r>
          </w:p>
        </w:tc>
      </w:tr>
      <w:tr w:rsidR="00145BA9" w:rsidRPr="00145BA9" w:rsidTr="003C0182">
        <w:trPr>
          <w:trHeight w:val="1083"/>
        </w:trPr>
        <w:tc>
          <w:tcPr>
            <w:tcW w:w="645" w:type="dxa"/>
            <w:vMerge w:val="restart"/>
            <w:tcBorders>
              <w:top w:val="single" w:sz="12" w:space="0" w:color="auto"/>
              <w:left w:val="single" w:sz="12" w:space="0" w:color="auto"/>
            </w:tcBorders>
            <w:vAlign w:val="center"/>
          </w:tcPr>
          <w:p w:rsidR="00B12A67" w:rsidRPr="00145BA9" w:rsidRDefault="00B12A67" w:rsidP="007723E4">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農産部会</w:t>
            </w:r>
          </w:p>
        </w:tc>
        <w:tc>
          <w:tcPr>
            <w:tcW w:w="637" w:type="dxa"/>
            <w:tcBorders>
              <w:top w:val="single" w:sz="12" w:space="0" w:color="auto"/>
            </w:tcBorders>
            <w:vAlign w:val="center"/>
          </w:tcPr>
          <w:p w:rsidR="00B12A67" w:rsidRPr="00145BA9" w:rsidRDefault="00B12A67" w:rsidP="00A81AF8">
            <w:pPr>
              <w:jc w:val="center"/>
              <w:rPr>
                <w:rFonts w:ascii="ＭＳ Ｐ明朝" w:eastAsia="ＭＳ Ｐ明朝" w:hAnsi="ＭＳ Ｐ明朝"/>
                <w:color w:val="000000" w:themeColor="text1"/>
                <w:szCs w:val="21"/>
              </w:rPr>
            </w:pPr>
            <w:r w:rsidRPr="00145BA9">
              <w:rPr>
                <w:rFonts w:ascii="ＭＳ Ｐ明朝" w:eastAsia="ＭＳ Ｐ明朝" w:hAnsi="ＭＳ Ｐ明朝"/>
                <w:color w:val="000000" w:themeColor="text1"/>
                <w:szCs w:val="21"/>
              </w:rPr>
              <w:t>事前</w:t>
            </w:r>
          </w:p>
        </w:tc>
        <w:tc>
          <w:tcPr>
            <w:tcW w:w="2281" w:type="dxa"/>
            <w:tcBorders>
              <w:top w:val="single" w:sz="12" w:space="0" w:color="auto"/>
            </w:tcBorders>
            <w:vAlign w:val="center"/>
          </w:tcPr>
          <w:p w:rsidR="00B12A67" w:rsidRPr="00145BA9" w:rsidRDefault="00161CCF" w:rsidP="00A81AF8">
            <w:pP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「富富富」ブランドを確立する安定栽培技術の開発</w:t>
            </w:r>
          </w:p>
        </w:tc>
        <w:tc>
          <w:tcPr>
            <w:tcW w:w="627" w:type="dxa"/>
            <w:tcBorders>
              <w:top w:val="single" w:sz="12" w:space="0" w:color="auto"/>
            </w:tcBorders>
            <w:vAlign w:val="center"/>
          </w:tcPr>
          <w:p w:rsidR="00B12A67" w:rsidRPr="00145BA9" w:rsidRDefault="00B12A67" w:rsidP="00A81AF8">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A</w:t>
            </w:r>
          </w:p>
        </w:tc>
        <w:tc>
          <w:tcPr>
            <w:tcW w:w="627" w:type="dxa"/>
            <w:tcBorders>
              <w:top w:val="single" w:sz="12" w:space="0" w:color="auto"/>
            </w:tcBorders>
            <w:vAlign w:val="center"/>
          </w:tcPr>
          <w:p w:rsidR="00B12A67" w:rsidRPr="00145BA9" w:rsidRDefault="00B12A67" w:rsidP="00A81AF8">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A</w:t>
            </w:r>
          </w:p>
        </w:tc>
        <w:tc>
          <w:tcPr>
            <w:tcW w:w="627" w:type="dxa"/>
            <w:tcBorders>
              <w:top w:val="single" w:sz="12" w:space="0" w:color="auto"/>
            </w:tcBorders>
            <w:shd w:val="clear" w:color="auto" w:fill="auto"/>
            <w:vAlign w:val="center"/>
          </w:tcPr>
          <w:p w:rsidR="00B12A67" w:rsidRPr="00145BA9" w:rsidRDefault="00B12A67" w:rsidP="00161CCF">
            <w:pP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H</w:t>
            </w:r>
            <w:r w:rsidR="00161CCF" w:rsidRPr="00145BA9">
              <w:rPr>
                <w:rFonts w:ascii="ＭＳ Ｐ明朝" w:eastAsia="ＭＳ Ｐ明朝" w:hAnsi="ＭＳ Ｐ明朝" w:hint="eastAsia"/>
                <w:color w:val="000000" w:themeColor="text1"/>
                <w:szCs w:val="21"/>
              </w:rPr>
              <w:t>30</w:t>
            </w:r>
            <w:r w:rsidRPr="00145BA9">
              <w:rPr>
                <w:rFonts w:ascii="ＭＳ Ｐ明朝" w:eastAsia="ＭＳ Ｐ明朝" w:hAnsi="ＭＳ Ｐ明朝" w:hint="eastAsia"/>
                <w:color w:val="000000" w:themeColor="text1"/>
                <w:szCs w:val="21"/>
              </w:rPr>
              <w:t>～31</w:t>
            </w:r>
          </w:p>
        </w:tc>
        <w:tc>
          <w:tcPr>
            <w:tcW w:w="4960" w:type="dxa"/>
            <w:tcBorders>
              <w:top w:val="single" w:sz="12" w:space="0" w:color="auto"/>
              <w:right w:val="single" w:sz="12" w:space="0" w:color="auto"/>
            </w:tcBorders>
            <w:vAlign w:val="center"/>
          </w:tcPr>
          <w:p w:rsidR="00DD0956" w:rsidRPr="00145BA9" w:rsidRDefault="00DD0956" w:rsidP="00DD0956">
            <w:pPr>
              <w:spacing w:line="240" w:lineRule="exact"/>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・「富富富」の登熟特性や施肥の影響を解析して、品質・食味が高位安定となる刈取適期判定技術の早期確立を目指す。併せて、技術の安定化に向けて、物質生産や転流などの動態解析を進める。</w:t>
            </w:r>
          </w:p>
          <w:p w:rsidR="00B12A67" w:rsidRPr="00145BA9" w:rsidRDefault="00DD0956" w:rsidP="00DD0956">
            <w:pPr>
              <w:spacing w:line="240" w:lineRule="exact"/>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 「富富富」の普及拡大に向けて、肥効調節型肥料（特に高地力土壌地帯向け）の開発を急ぐ。</w:t>
            </w:r>
          </w:p>
        </w:tc>
      </w:tr>
      <w:tr w:rsidR="00145BA9" w:rsidRPr="00145BA9" w:rsidTr="003C0182">
        <w:trPr>
          <w:trHeight w:val="909"/>
        </w:trPr>
        <w:tc>
          <w:tcPr>
            <w:tcW w:w="645" w:type="dxa"/>
            <w:vMerge/>
            <w:tcBorders>
              <w:left w:val="single" w:sz="12" w:space="0" w:color="auto"/>
            </w:tcBorders>
            <w:vAlign w:val="center"/>
          </w:tcPr>
          <w:p w:rsidR="00B12A67" w:rsidRPr="00145BA9" w:rsidRDefault="00B12A67" w:rsidP="007723E4">
            <w:pPr>
              <w:jc w:val="center"/>
              <w:rPr>
                <w:rFonts w:ascii="ＭＳ Ｐ明朝" w:eastAsia="ＭＳ Ｐ明朝" w:hAnsi="ＭＳ Ｐ明朝"/>
                <w:color w:val="000000" w:themeColor="text1"/>
                <w:szCs w:val="21"/>
              </w:rPr>
            </w:pPr>
          </w:p>
        </w:tc>
        <w:tc>
          <w:tcPr>
            <w:tcW w:w="637" w:type="dxa"/>
            <w:vAlign w:val="center"/>
          </w:tcPr>
          <w:p w:rsidR="00B12A67" w:rsidRPr="00145BA9" w:rsidRDefault="00B12A67" w:rsidP="00A81AF8">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事前</w:t>
            </w:r>
          </w:p>
        </w:tc>
        <w:tc>
          <w:tcPr>
            <w:tcW w:w="2281" w:type="dxa"/>
            <w:vAlign w:val="center"/>
          </w:tcPr>
          <w:p w:rsidR="00B12A67" w:rsidRPr="00145BA9" w:rsidRDefault="00161CCF" w:rsidP="00A81AF8">
            <w:pP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モニタリング技術等を活用した健全種子生産技術の確立</w:t>
            </w:r>
          </w:p>
        </w:tc>
        <w:tc>
          <w:tcPr>
            <w:tcW w:w="627" w:type="dxa"/>
            <w:vAlign w:val="center"/>
          </w:tcPr>
          <w:p w:rsidR="00B12A67" w:rsidRPr="00145BA9" w:rsidRDefault="00B12A67" w:rsidP="00A81AF8">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A</w:t>
            </w:r>
          </w:p>
        </w:tc>
        <w:tc>
          <w:tcPr>
            <w:tcW w:w="627" w:type="dxa"/>
            <w:vAlign w:val="center"/>
          </w:tcPr>
          <w:p w:rsidR="00B12A67" w:rsidRPr="00145BA9" w:rsidRDefault="00B12A67" w:rsidP="00A81AF8">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A</w:t>
            </w:r>
          </w:p>
        </w:tc>
        <w:tc>
          <w:tcPr>
            <w:tcW w:w="627" w:type="dxa"/>
            <w:shd w:val="clear" w:color="auto" w:fill="auto"/>
            <w:vAlign w:val="center"/>
          </w:tcPr>
          <w:p w:rsidR="00B12A67" w:rsidRPr="00145BA9" w:rsidRDefault="00B12A67" w:rsidP="00161CCF">
            <w:pP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H</w:t>
            </w:r>
            <w:r w:rsidR="00161CCF" w:rsidRPr="00145BA9">
              <w:rPr>
                <w:rFonts w:ascii="ＭＳ Ｐ明朝" w:eastAsia="ＭＳ Ｐ明朝" w:hAnsi="ＭＳ Ｐ明朝" w:hint="eastAsia"/>
                <w:color w:val="000000" w:themeColor="text1"/>
                <w:szCs w:val="21"/>
              </w:rPr>
              <w:t>30</w:t>
            </w:r>
            <w:r w:rsidRPr="00145BA9">
              <w:rPr>
                <w:rFonts w:ascii="ＭＳ Ｐ明朝" w:eastAsia="ＭＳ Ｐ明朝" w:hAnsi="ＭＳ Ｐ明朝" w:hint="eastAsia"/>
                <w:color w:val="000000" w:themeColor="text1"/>
                <w:szCs w:val="21"/>
              </w:rPr>
              <w:t>～3</w:t>
            </w:r>
            <w:r w:rsidR="00161CCF" w:rsidRPr="00145BA9">
              <w:rPr>
                <w:rFonts w:ascii="ＭＳ Ｐ明朝" w:eastAsia="ＭＳ Ｐ明朝" w:hAnsi="ＭＳ Ｐ明朝" w:hint="eastAsia"/>
                <w:color w:val="000000" w:themeColor="text1"/>
                <w:szCs w:val="21"/>
              </w:rPr>
              <w:t>2</w:t>
            </w:r>
          </w:p>
        </w:tc>
        <w:tc>
          <w:tcPr>
            <w:tcW w:w="4960" w:type="dxa"/>
            <w:tcBorders>
              <w:right w:val="single" w:sz="12" w:space="0" w:color="auto"/>
            </w:tcBorders>
            <w:vAlign w:val="center"/>
          </w:tcPr>
          <w:p w:rsidR="00DD0956" w:rsidRPr="00145BA9" w:rsidRDefault="00DD0956" w:rsidP="00DD0956">
            <w:pPr>
              <w:spacing w:line="240" w:lineRule="exact"/>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・各種病害のモニタリング技術の精度を高めながら、効率的・効果的な健全種子生産技術の開発に取り組む。</w:t>
            </w:r>
          </w:p>
          <w:p w:rsidR="00DD0956" w:rsidRPr="00145BA9" w:rsidRDefault="00DD0956" w:rsidP="00DD0956">
            <w:pPr>
              <w:spacing w:line="240" w:lineRule="exact"/>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・「富富富」のいもち病抵抗性の持続性を確保するため、効果的な保菌防止法を策定したい。</w:t>
            </w:r>
          </w:p>
          <w:p w:rsidR="00B12A67" w:rsidRPr="00145BA9" w:rsidRDefault="00DD0956" w:rsidP="00DD0956">
            <w:pPr>
              <w:spacing w:line="240" w:lineRule="exact"/>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・もみ枯細菌病以外の細菌病についても、LAMP法等のモニタリング技術の開発を同時にすすめる。</w:t>
            </w:r>
          </w:p>
        </w:tc>
      </w:tr>
      <w:tr w:rsidR="00145BA9" w:rsidRPr="00145BA9" w:rsidTr="003C0182">
        <w:trPr>
          <w:trHeight w:val="1006"/>
        </w:trPr>
        <w:tc>
          <w:tcPr>
            <w:tcW w:w="645" w:type="dxa"/>
            <w:vMerge/>
            <w:tcBorders>
              <w:left w:val="single" w:sz="12" w:space="0" w:color="auto"/>
              <w:bottom w:val="single" w:sz="12" w:space="0" w:color="auto"/>
            </w:tcBorders>
            <w:vAlign w:val="center"/>
          </w:tcPr>
          <w:p w:rsidR="00B12A67" w:rsidRPr="00145BA9" w:rsidRDefault="00B12A67" w:rsidP="007723E4">
            <w:pPr>
              <w:jc w:val="center"/>
              <w:rPr>
                <w:rFonts w:ascii="ＭＳ Ｐ明朝" w:eastAsia="ＭＳ Ｐ明朝" w:hAnsi="ＭＳ Ｐ明朝"/>
                <w:color w:val="000000" w:themeColor="text1"/>
                <w:szCs w:val="21"/>
              </w:rPr>
            </w:pPr>
          </w:p>
        </w:tc>
        <w:tc>
          <w:tcPr>
            <w:tcW w:w="637" w:type="dxa"/>
            <w:tcBorders>
              <w:bottom w:val="single" w:sz="12" w:space="0" w:color="auto"/>
            </w:tcBorders>
            <w:vAlign w:val="center"/>
          </w:tcPr>
          <w:p w:rsidR="00B12A67" w:rsidRPr="00145BA9" w:rsidRDefault="00B12A67" w:rsidP="00A81AF8">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事後</w:t>
            </w:r>
          </w:p>
        </w:tc>
        <w:tc>
          <w:tcPr>
            <w:tcW w:w="2281" w:type="dxa"/>
            <w:tcBorders>
              <w:bottom w:val="single" w:sz="12" w:space="0" w:color="auto"/>
            </w:tcBorders>
            <w:vAlign w:val="center"/>
          </w:tcPr>
          <w:p w:rsidR="00B12A67" w:rsidRPr="00145BA9" w:rsidRDefault="00161CCF" w:rsidP="00A81AF8">
            <w:pP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大豆圃場における帰化アサガオ類防除技術の確立</w:t>
            </w:r>
          </w:p>
        </w:tc>
        <w:tc>
          <w:tcPr>
            <w:tcW w:w="627" w:type="dxa"/>
            <w:tcBorders>
              <w:bottom w:val="single" w:sz="12" w:space="0" w:color="auto"/>
            </w:tcBorders>
            <w:vAlign w:val="center"/>
          </w:tcPr>
          <w:p w:rsidR="00B12A67" w:rsidRPr="00145BA9" w:rsidRDefault="00DD0956" w:rsidP="00DD0956">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 xml:space="preserve">A </w:t>
            </w:r>
          </w:p>
        </w:tc>
        <w:tc>
          <w:tcPr>
            <w:tcW w:w="627" w:type="dxa"/>
            <w:tcBorders>
              <w:bottom w:val="single" w:sz="12" w:space="0" w:color="auto"/>
            </w:tcBorders>
            <w:vAlign w:val="center"/>
          </w:tcPr>
          <w:p w:rsidR="00B12A67" w:rsidRPr="00145BA9" w:rsidRDefault="00B12A67" w:rsidP="00A81AF8">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A</w:t>
            </w:r>
          </w:p>
        </w:tc>
        <w:tc>
          <w:tcPr>
            <w:tcW w:w="627" w:type="dxa"/>
            <w:tcBorders>
              <w:bottom w:val="single" w:sz="12" w:space="0" w:color="auto"/>
            </w:tcBorders>
            <w:shd w:val="clear" w:color="auto" w:fill="auto"/>
            <w:vAlign w:val="center"/>
          </w:tcPr>
          <w:p w:rsidR="00B12A67" w:rsidRPr="00145BA9" w:rsidRDefault="00B12A67" w:rsidP="00161CCF">
            <w:pP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H26～2</w:t>
            </w:r>
            <w:r w:rsidR="00161CCF" w:rsidRPr="00145BA9">
              <w:rPr>
                <w:rFonts w:ascii="ＭＳ Ｐ明朝" w:eastAsia="ＭＳ Ｐ明朝" w:hAnsi="ＭＳ Ｐ明朝" w:hint="eastAsia"/>
                <w:color w:val="000000" w:themeColor="text1"/>
                <w:szCs w:val="21"/>
              </w:rPr>
              <w:t>8</w:t>
            </w:r>
          </w:p>
        </w:tc>
        <w:tc>
          <w:tcPr>
            <w:tcW w:w="4960" w:type="dxa"/>
            <w:tcBorders>
              <w:bottom w:val="single" w:sz="12" w:space="0" w:color="auto"/>
              <w:right w:val="single" w:sz="12" w:space="0" w:color="auto"/>
            </w:tcBorders>
            <w:vAlign w:val="center"/>
          </w:tcPr>
          <w:p w:rsidR="00B14A3C" w:rsidRPr="00145BA9" w:rsidRDefault="00DD0956" w:rsidP="00436F9A">
            <w:pPr>
              <w:spacing w:line="240" w:lineRule="exact"/>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 生産現場への技術普及について、引き続き情報提供等により支援していく。また、基礎的な知見も含めた試験結果の公表について検討する。</w:t>
            </w:r>
          </w:p>
        </w:tc>
      </w:tr>
      <w:tr w:rsidR="00933BD3" w:rsidRPr="00145BA9" w:rsidTr="003C0182">
        <w:trPr>
          <w:trHeight w:val="789"/>
        </w:trPr>
        <w:tc>
          <w:tcPr>
            <w:tcW w:w="645" w:type="dxa"/>
            <w:vMerge w:val="restart"/>
            <w:tcBorders>
              <w:top w:val="single" w:sz="12" w:space="0" w:color="auto"/>
              <w:left w:val="single" w:sz="12" w:space="0" w:color="auto"/>
            </w:tcBorders>
            <w:vAlign w:val="center"/>
          </w:tcPr>
          <w:p w:rsidR="00933BD3" w:rsidRPr="00145BA9" w:rsidRDefault="00933BD3"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園芸部会</w:t>
            </w:r>
          </w:p>
        </w:tc>
        <w:tc>
          <w:tcPr>
            <w:tcW w:w="637" w:type="dxa"/>
            <w:tcBorders>
              <w:top w:val="single" w:sz="12" w:space="0" w:color="auto"/>
              <w:bottom w:val="single" w:sz="8" w:space="0" w:color="auto"/>
            </w:tcBorders>
            <w:vAlign w:val="center"/>
          </w:tcPr>
          <w:p w:rsidR="00933BD3" w:rsidRPr="00145BA9" w:rsidRDefault="00933BD3" w:rsidP="00A81AF8">
            <w:pPr>
              <w:jc w:val="center"/>
              <w:rPr>
                <w:rFonts w:ascii="ＭＳ Ｐ明朝" w:eastAsia="ＭＳ Ｐ明朝" w:hAnsi="ＭＳ Ｐ明朝"/>
                <w:color w:val="000000" w:themeColor="text1"/>
                <w:szCs w:val="21"/>
              </w:rPr>
            </w:pPr>
            <w:r w:rsidRPr="00145BA9">
              <w:rPr>
                <w:rFonts w:ascii="ＭＳ Ｐ明朝" w:eastAsia="ＭＳ Ｐ明朝" w:hAnsi="ＭＳ Ｐ明朝"/>
                <w:color w:val="000000" w:themeColor="text1"/>
                <w:szCs w:val="21"/>
              </w:rPr>
              <w:t>事前</w:t>
            </w:r>
          </w:p>
        </w:tc>
        <w:tc>
          <w:tcPr>
            <w:tcW w:w="2281" w:type="dxa"/>
            <w:tcBorders>
              <w:top w:val="single" w:sz="12" w:space="0" w:color="auto"/>
              <w:bottom w:val="single" w:sz="8" w:space="0" w:color="auto"/>
            </w:tcBorders>
            <w:vAlign w:val="center"/>
          </w:tcPr>
          <w:p w:rsidR="00933BD3" w:rsidRPr="00145BA9" w:rsidRDefault="00933BD3" w:rsidP="00A81AF8">
            <w:pP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１億円産地づくり戦略のステップアップ技術開発</w:t>
            </w:r>
          </w:p>
        </w:tc>
        <w:tc>
          <w:tcPr>
            <w:tcW w:w="627" w:type="dxa"/>
            <w:tcBorders>
              <w:top w:val="single" w:sz="12" w:space="0" w:color="auto"/>
              <w:bottom w:val="single" w:sz="8" w:space="0" w:color="auto"/>
            </w:tcBorders>
            <w:vAlign w:val="center"/>
          </w:tcPr>
          <w:p w:rsidR="00933BD3" w:rsidRPr="00145BA9" w:rsidRDefault="00933BD3" w:rsidP="00A81AF8">
            <w:pPr>
              <w:jc w:val="center"/>
              <w:rPr>
                <w:rFonts w:ascii="ＭＳ Ｐ明朝" w:eastAsia="ＭＳ Ｐ明朝" w:hAnsi="ＭＳ Ｐ明朝"/>
                <w:color w:val="000000" w:themeColor="text1"/>
                <w:szCs w:val="21"/>
              </w:rPr>
            </w:pPr>
            <w:r w:rsidRPr="00145BA9">
              <w:rPr>
                <w:rFonts w:ascii="ＭＳ Ｐ明朝" w:eastAsia="ＭＳ Ｐ明朝" w:hAnsi="ＭＳ Ｐ明朝"/>
                <w:color w:val="000000" w:themeColor="text1"/>
                <w:szCs w:val="21"/>
              </w:rPr>
              <w:t>A</w:t>
            </w:r>
          </w:p>
        </w:tc>
        <w:tc>
          <w:tcPr>
            <w:tcW w:w="627" w:type="dxa"/>
            <w:tcBorders>
              <w:top w:val="single" w:sz="12" w:space="0" w:color="auto"/>
              <w:bottom w:val="single" w:sz="8" w:space="0" w:color="auto"/>
            </w:tcBorders>
            <w:vAlign w:val="center"/>
          </w:tcPr>
          <w:p w:rsidR="00933BD3" w:rsidRPr="00145BA9" w:rsidRDefault="00933BD3" w:rsidP="00A81AF8">
            <w:pPr>
              <w:jc w:val="center"/>
              <w:rPr>
                <w:rFonts w:ascii="ＭＳ Ｐ明朝" w:eastAsia="ＭＳ Ｐ明朝" w:hAnsi="ＭＳ Ｐ明朝"/>
                <w:color w:val="000000" w:themeColor="text1"/>
                <w:szCs w:val="21"/>
              </w:rPr>
            </w:pPr>
            <w:r w:rsidRPr="00145BA9">
              <w:rPr>
                <w:rFonts w:ascii="ＭＳ Ｐ明朝" w:eastAsia="ＭＳ Ｐ明朝" w:hAnsi="ＭＳ Ｐ明朝"/>
                <w:color w:val="000000" w:themeColor="text1"/>
                <w:szCs w:val="21"/>
              </w:rPr>
              <w:t>A</w:t>
            </w:r>
          </w:p>
        </w:tc>
        <w:tc>
          <w:tcPr>
            <w:tcW w:w="627" w:type="dxa"/>
            <w:tcBorders>
              <w:top w:val="single" w:sz="12" w:space="0" w:color="auto"/>
              <w:bottom w:val="single" w:sz="8" w:space="0" w:color="auto"/>
            </w:tcBorders>
            <w:shd w:val="clear" w:color="auto" w:fill="auto"/>
            <w:vAlign w:val="center"/>
          </w:tcPr>
          <w:p w:rsidR="00933BD3" w:rsidRPr="00145BA9" w:rsidRDefault="00933BD3" w:rsidP="00B12A67">
            <w:pP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H30～33</w:t>
            </w:r>
          </w:p>
        </w:tc>
        <w:tc>
          <w:tcPr>
            <w:tcW w:w="4960" w:type="dxa"/>
            <w:tcBorders>
              <w:top w:val="single" w:sz="12" w:space="0" w:color="auto"/>
              <w:bottom w:val="single" w:sz="8" w:space="0" w:color="auto"/>
              <w:right w:val="single" w:sz="12" w:space="0" w:color="auto"/>
            </w:tcBorders>
            <w:vAlign w:val="center"/>
          </w:tcPr>
          <w:p w:rsidR="00933BD3" w:rsidRPr="00145BA9" w:rsidRDefault="00F05BF3" w:rsidP="00295AB4">
            <w:pPr>
              <w:spacing w:line="240" w:lineRule="exact"/>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w:t>
            </w:r>
            <w:r w:rsidR="00933BD3" w:rsidRPr="00145BA9">
              <w:rPr>
                <w:rFonts w:ascii="ＭＳ Ｐ明朝" w:eastAsia="ＭＳ Ｐ明朝" w:hAnsi="ＭＳ Ｐ明朝" w:hint="eastAsia"/>
                <w:color w:val="000000" w:themeColor="text1"/>
                <w:szCs w:val="21"/>
              </w:rPr>
              <w:t>関係機関と連携し、現地からの要望や必要性の高い技術の開発を行う。また、機械体系を念頭に技術の開発を行う。</w:t>
            </w:r>
          </w:p>
        </w:tc>
      </w:tr>
      <w:tr w:rsidR="00933BD3" w:rsidRPr="00145BA9" w:rsidTr="003C0182">
        <w:trPr>
          <w:trHeight w:val="972"/>
        </w:trPr>
        <w:tc>
          <w:tcPr>
            <w:tcW w:w="645" w:type="dxa"/>
            <w:vMerge/>
            <w:tcBorders>
              <w:left w:val="single" w:sz="12" w:space="0" w:color="auto"/>
            </w:tcBorders>
            <w:vAlign w:val="center"/>
          </w:tcPr>
          <w:p w:rsidR="00933BD3" w:rsidRPr="00145BA9" w:rsidRDefault="00933BD3" w:rsidP="00FA705E">
            <w:pPr>
              <w:jc w:val="center"/>
              <w:rPr>
                <w:rFonts w:ascii="ＭＳ Ｐ明朝" w:eastAsia="ＭＳ Ｐ明朝" w:hAnsi="ＭＳ Ｐ明朝"/>
                <w:color w:val="000000" w:themeColor="text1"/>
                <w:szCs w:val="21"/>
              </w:rPr>
            </w:pPr>
          </w:p>
        </w:tc>
        <w:tc>
          <w:tcPr>
            <w:tcW w:w="637" w:type="dxa"/>
            <w:tcBorders>
              <w:top w:val="single" w:sz="8" w:space="0" w:color="auto"/>
            </w:tcBorders>
            <w:vAlign w:val="center"/>
          </w:tcPr>
          <w:p w:rsidR="00933BD3" w:rsidRPr="00145BA9" w:rsidRDefault="00933BD3" w:rsidP="00FA705E">
            <w:pPr>
              <w:jc w:val="center"/>
              <w:rPr>
                <w:rFonts w:ascii="ＭＳ Ｐ明朝" w:eastAsia="ＭＳ Ｐ明朝" w:hAnsi="ＭＳ Ｐ明朝"/>
                <w:color w:val="000000" w:themeColor="text1"/>
                <w:szCs w:val="21"/>
              </w:rPr>
            </w:pPr>
            <w:bookmarkStart w:id="0" w:name="OLE_LINK1"/>
            <w:r w:rsidRPr="00145BA9">
              <w:rPr>
                <w:rFonts w:ascii="ＭＳ Ｐ明朝" w:eastAsia="ＭＳ Ｐ明朝" w:hAnsi="ＭＳ Ｐ明朝"/>
                <w:color w:val="000000" w:themeColor="text1"/>
                <w:szCs w:val="21"/>
              </w:rPr>
              <w:t>事</w:t>
            </w:r>
            <w:bookmarkEnd w:id="0"/>
            <w:r w:rsidRPr="00145BA9">
              <w:rPr>
                <w:rFonts w:ascii="ＭＳ Ｐ明朝" w:eastAsia="ＭＳ Ｐ明朝" w:hAnsi="ＭＳ Ｐ明朝" w:hint="eastAsia"/>
                <w:color w:val="000000" w:themeColor="text1"/>
                <w:szCs w:val="21"/>
              </w:rPr>
              <w:t>後</w:t>
            </w:r>
          </w:p>
        </w:tc>
        <w:tc>
          <w:tcPr>
            <w:tcW w:w="2281" w:type="dxa"/>
            <w:tcBorders>
              <w:top w:val="single" w:sz="8" w:space="0" w:color="auto"/>
            </w:tcBorders>
            <w:vAlign w:val="center"/>
          </w:tcPr>
          <w:p w:rsidR="00933BD3" w:rsidRPr="00145BA9" w:rsidRDefault="00933BD3" w:rsidP="00FA705E">
            <w:pP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 xml:space="preserve">富山県農業が持つ資源を活かした野菜生産技術の開発         </w:t>
            </w:r>
          </w:p>
        </w:tc>
        <w:tc>
          <w:tcPr>
            <w:tcW w:w="627" w:type="dxa"/>
            <w:tcBorders>
              <w:top w:val="single" w:sz="8" w:space="0" w:color="auto"/>
            </w:tcBorders>
            <w:vAlign w:val="center"/>
          </w:tcPr>
          <w:p w:rsidR="00933BD3" w:rsidRPr="00145BA9" w:rsidRDefault="00933BD3"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color w:val="000000" w:themeColor="text1"/>
                <w:szCs w:val="21"/>
              </w:rPr>
              <w:t>A</w:t>
            </w:r>
          </w:p>
        </w:tc>
        <w:tc>
          <w:tcPr>
            <w:tcW w:w="627" w:type="dxa"/>
            <w:tcBorders>
              <w:top w:val="single" w:sz="8" w:space="0" w:color="auto"/>
            </w:tcBorders>
            <w:vAlign w:val="center"/>
          </w:tcPr>
          <w:p w:rsidR="00933BD3" w:rsidRPr="00145BA9" w:rsidRDefault="00933BD3"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color w:val="000000" w:themeColor="text1"/>
                <w:szCs w:val="21"/>
              </w:rPr>
              <w:t>A</w:t>
            </w:r>
          </w:p>
        </w:tc>
        <w:tc>
          <w:tcPr>
            <w:tcW w:w="627" w:type="dxa"/>
            <w:tcBorders>
              <w:top w:val="single" w:sz="8" w:space="0" w:color="auto"/>
              <w:bottom w:val="single" w:sz="4" w:space="0" w:color="auto"/>
            </w:tcBorders>
            <w:shd w:val="clear" w:color="auto" w:fill="auto"/>
            <w:vAlign w:val="center"/>
          </w:tcPr>
          <w:p w:rsidR="00933BD3" w:rsidRPr="00145BA9" w:rsidRDefault="00933BD3" w:rsidP="00FA705E">
            <w:pP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H26～28</w:t>
            </w:r>
          </w:p>
        </w:tc>
        <w:tc>
          <w:tcPr>
            <w:tcW w:w="4960" w:type="dxa"/>
            <w:tcBorders>
              <w:top w:val="single" w:sz="8" w:space="0" w:color="auto"/>
              <w:bottom w:val="single" w:sz="4" w:space="0" w:color="auto"/>
              <w:right w:val="single" w:sz="12" w:space="0" w:color="auto"/>
            </w:tcBorders>
            <w:vAlign w:val="center"/>
          </w:tcPr>
          <w:p w:rsidR="00933BD3" w:rsidRPr="00145BA9" w:rsidRDefault="00F05BF3" w:rsidP="00FA705E">
            <w:pPr>
              <w:spacing w:line="240" w:lineRule="exac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w:t>
            </w:r>
            <w:r w:rsidR="00933BD3" w:rsidRPr="00145BA9">
              <w:rPr>
                <w:rFonts w:ascii="ＭＳ Ｐ明朝" w:eastAsia="ＭＳ Ｐ明朝" w:hAnsi="ＭＳ Ｐ明朝" w:hint="eastAsia"/>
                <w:color w:val="000000" w:themeColor="text1"/>
                <w:szCs w:val="21"/>
              </w:rPr>
              <w:t>現地における実証データを鑑み、技術のブラッシュアップに努める。</w:t>
            </w:r>
          </w:p>
        </w:tc>
      </w:tr>
      <w:tr w:rsidR="00933BD3" w:rsidRPr="00145BA9" w:rsidTr="003C0182">
        <w:trPr>
          <w:trHeight w:val="1473"/>
        </w:trPr>
        <w:tc>
          <w:tcPr>
            <w:tcW w:w="645" w:type="dxa"/>
            <w:vMerge/>
            <w:tcBorders>
              <w:left w:val="single" w:sz="12" w:space="0" w:color="auto"/>
            </w:tcBorders>
            <w:vAlign w:val="center"/>
          </w:tcPr>
          <w:p w:rsidR="00933BD3" w:rsidRPr="00145BA9" w:rsidRDefault="00933BD3" w:rsidP="00FA705E">
            <w:pPr>
              <w:jc w:val="center"/>
              <w:rPr>
                <w:rFonts w:ascii="ＭＳ Ｐ明朝" w:eastAsia="ＭＳ Ｐ明朝" w:hAnsi="ＭＳ Ｐ明朝"/>
                <w:color w:val="000000" w:themeColor="text1"/>
                <w:szCs w:val="21"/>
              </w:rPr>
            </w:pPr>
          </w:p>
        </w:tc>
        <w:tc>
          <w:tcPr>
            <w:tcW w:w="637" w:type="dxa"/>
            <w:vAlign w:val="center"/>
          </w:tcPr>
          <w:p w:rsidR="00933BD3" w:rsidRPr="00145BA9" w:rsidRDefault="00933BD3"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color w:val="000000" w:themeColor="text1"/>
                <w:szCs w:val="21"/>
              </w:rPr>
              <w:t>事</w:t>
            </w:r>
            <w:r w:rsidRPr="00145BA9">
              <w:rPr>
                <w:rFonts w:ascii="ＭＳ Ｐ明朝" w:eastAsia="ＭＳ Ｐ明朝" w:hAnsi="ＭＳ Ｐ明朝" w:hint="eastAsia"/>
                <w:color w:val="000000" w:themeColor="text1"/>
                <w:szCs w:val="21"/>
              </w:rPr>
              <w:t>後</w:t>
            </w:r>
          </w:p>
        </w:tc>
        <w:tc>
          <w:tcPr>
            <w:tcW w:w="2281" w:type="dxa"/>
            <w:vAlign w:val="center"/>
          </w:tcPr>
          <w:p w:rsidR="00933BD3" w:rsidRPr="00145BA9" w:rsidRDefault="00933BD3" w:rsidP="00FA705E">
            <w:pP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圃場診断に基づくチューリップ土壌伝染性ウイルス病防除法の確立</w:t>
            </w:r>
          </w:p>
        </w:tc>
        <w:tc>
          <w:tcPr>
            <w:tcW w:w="627" w:type="dxa"/>
            <w:vAlign w:val="center"/>
          </w:tcPr>
          <w:p w:rsidR="00933BD3" w:rsidRPr="00145BA9" w:rsidRDefault="00933BD3"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color w:val="000000" w:themeColor="text1"/>
                <w:szCs w:val="21"/>
              </w:rPr>
              <w:t>A</w:t>
            </w:r>
          </w:p>
        </w:tc>
        <w:tc>
          <w:tcPr>
            <w:tcW w:w="627" w:type="dxa"/>
            <w:vAlign w:val="center"/>
          </w:tcPr>
          <w:p w:rsidR="00933BD3" w:rsidRPr="00145BA9" w:rsidRDefault="00933BD3"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color w:val="000000" w:themeColor="text1"/>
                <w:szCs w:val="21"/>
              </w:rPr>
              <w:t>A</w:t>
            </w:r>
          </w:p>
        </w:tc>
        <w:tc>
          <w:tcPr>
            <w:tcW w:w="627" w:type="dxa"/>
            <w:tcBorders>
              <w:bottom w:val="single" w:sz="4" w:space="0" w:color="auto"/>
            </w:tcBorders>
            <w:shd w:val="clear" w:color="auto" w:fill="auto"/>
            <w:vAlign w:val="center"/>
          </w:tcPr>
          <w:p w:rsidR="00933BD3" w:rsidRPr="00145BA9" w:rsidRDefault="00933BD3" w:rsidP="00FA705E">
            <w:pP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H25～28</w:t>
            </w:r>
          </w:p>
          <w:p w:rsidR="00933BD3" w:rsidRPr="00145BA9" w:rsidRDefault="00933BD3" w:rsidP="00FA705E">
            <w:pPr>
              <w:rPr>
                <w:rFonts w:ascii="ＭＳ Ｐ明朝" w:eastAsia="ＭＳ Ｐ明朝" w:hAnsi="ＭＳ Ｐ明朝"/>
                <w:color w:val="000000" w:themeColor="text1"/>
                <w:szCs w:val="21"/>
              </w:rPr>
            </w:pPr>
          </w:p>
        </w:tc>
        <w:tc>
          <w:tcPr>
            <w:tcW w:w="4960" w:type="dxa"/>
            <w:tcBorders>
              <w:bottom w:val="single" w:sz="4" w:space="0" w:color="auto"/>
              <w:right w:val="single" w:sz="12" w:space="0" w:color="auto"/>
            </w:tcBorders>
            <w:vAlign w:val="center"/>
          </w:tcPr>
          <w:p w:rsidR="00933BD3" w:rsidRPr="00145BA9" w:rsidRDefault="00933BD3" w:rsidP="00FA705E">
            <w:pPr>
              <w:spacing w:line="240" w:lineRule="exact"/>
              <w:contextualSpacing/>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・引き続き、普及指導員や球根検査員等を対象に、本研究で作成した「土壌伝染性ウイルス病防除のためのヘソディム実践マニュアル」を配布し、生産現場での指導に活用する。</w:t>
            </w:r>
          </w:p>
          <w:p w:rsidR="00933BD3" w:rsidRPr="00145BA9" w:rsidRDefault="00933BD3" w:rsidP="003C0182">
            <w:pPr>
              <w:spacing w:line="240" w:lineRule="exact"/>
              <w:contextualSpacing/>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 xml:space="preserve">　また、新規事業（県単）により、本技術の生産現場での活用・普及を加速する。　　　　　　　　　　　　</w:t>
            </w:r>
          </w:p>
        </w:tc>
      </w:tr>
      <w:tr w:rsidR="00933BD3" w:rsidRPr="00145BA9" w:rsidTr="003C0182">
        <w:trPr>
          <w:trHeight w:val="1030"/>
        </w:trPr>
        <w:tc>
          <w:tcPr>
            <w:tcW w:w="645" w:type="dxa"/>
            <w:vMerge/>
            <w:tcBorders>
              <w:left w:val="single" w:sz="12" w:space="0" w:color="auto"/>
              <w:bottom w:val="nil"/>
            </w:tcBorders>
            <w:vAlign w:val="center"/>
          </w:tcPr>
          <w:p w:rsidR="00933BD3" w:rsidRPr="00145BA9" w:rsidRDefault="00933BD3" w:rsidP="00FA705E">
            <w:pPr>
              <w:jc w:val="center"/>
              <w:rPr>
                <w:rFonts w:ascii="ＭＳ Ｐ明朝" w:eastAsia="ＭＳ Ｐ明朝" w:hAnsi="ＭＳ Ｐ明朝"/>
                <w:color w:val="000000" w:themeColor="text1"/>
                <w:szCs w:val="21"/>
              </w:rPr>
            </w:pPr>
          </w:p>
        </w:tc>
        <w:tc>
          <w:tcPr>
            <w:tcW w:w="637" w:type="dxa"/>
            <w:tcBorders>
              <w:bottom w:val="nil"/>
            </w:tcBorders>
            <w:vAlign w:val="center"/>
          </w:tcPr>
          <w:p w:rsidR="00933BD3" w:rsidRPr="00145BA9" w:rsidRDefault="00933BD3"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事後</w:t>
            </w:r>
          </w:p>
        </w:tc>
        <w:tc>
          <w:tcPr>
            <w:tcW w:w="2281" w:type="dxa"/>
            <w:tcBorders>
              <w:bottom w:val="single" w:sz="12" w:space="0" w:color="auto"/>
            </w:tcBorders>
            <w:vAlign w:val="center"/>
          </w:tcPr>
          <w:p w:rsidR="00933BD3" w:rsidRPr="00145BA9" w:rsidRDefault="00933BD3" w:rsidP="00FA705E">
            <w:pP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水稲複合経営に適した富山型モモ栽培体系の確立</w:t>
            </w:r>
          </w:p>
        </w:tc>
        <w:tc>
          <w:tcPr>
            <w:tcW w:w="627" w:type="dxa"/>
            <w:tcBorders>
              <w:bottom w:val="single" w:sz="12" w:space="0" w:color="auto"/>
            </w:tcBorders>
            <w:vAlign w:val="center"/>
          </w:tcPr>
          <w:p w:rsidR="00933BD3" w:rsidRPr="00145BA9" w:rsidRDefault="00933BD3"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color w:val="000000" w:themeColor="text1"/>
                <w:szCs w:val="21"/>
              </w:rPr>
              <w:t>A</w:t>
            </w:r>
          </w:p>
        </w:tc>
        <w:tc>
          <w:tcPr>
            <w:tcW w:w="627" w:type="dxa"/>
            <w:tcBorders>
              <w:bottom w:val="single" w:sz="12" w:space="0" w:color="auto"/>
            </w:tcBorders>
            <w:vAlign w:val="center"/>
          </w:tcPr>
          <w:p w:rsidR="00933BD3" w:rsidRPr="00145BA9" w:rsidRDefault="00933BD3"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color w:val="000000" w:themeColor="text1"/>
                <w:szCs w:val="21"/>
              </w:rPr>
              <w:t>A</w:t>
            </w:r>
          </w:p>
        </w:tc>
        <w:tc>
          <w:tcPr>
            <w:tcW w:w="627" w:type="dxa"/>
            <w:tcBorders>
              <w:bottom w:val="single" w:sz="12" w:space="0" w:color="auto"/>
            </w:tcBorders>
            <w:shd w:val="clear" w:color="auto" w:fill="auto"/>
            <w:vAlign w:val="center"/>
          </w:tcPr>
          <w:p w:rsidR="00933BD3" w:rsidRPr="00145BA9" w:rsidRDefault="00933BD3" w:rsidP="00FA705E">
            <w:pP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H25～28</w:t>
            </w:r>
          </w:p>
          <w:p w:rsidR="00933BD3" w:rsidRPr="00145BA9" w:rsidRDefault="00933BD3" w:rsidP="00FA705E">
            <w:pPr>
              <w:rPr>
                <w:rFonts w:ascii="ＭＳ Ｐ明朝" w:eastAsia="ＭＳ Ｐ明朝" w:hAnsi="ＭＳ Ｐ明朝"/>
                <w:color w:val="000000" w:themeColor="text1"/>
                <w:szCs w:val="21"/>
              </w:rPr>
            </w:pPr>
          </w:p>
        </w:tc>
        <w:tc>
          <w:tcPr>
            <w:tcW w:w="4960" w:type="dxa"/>
            <w:tcBorders>
              <w:bottom w:val="single" w:sz="12" w:space="0" w:color="auto"/>
              <w:right w:val="single" w:sz="12" w:space="0" w:color="auto"/>
            </w:tcBorders>
            <w:vAlign w:val="center"/>
          </w:tcPr>
          <w:p w:rsidR="00933BD3" w:rsidRPr="00145BA9" w:rsidRDefault="00933BD3" w:rsidP="00FA705E">
            <w:pPr>
              <w:spacing w:line="240" w:lineRule="exact"/>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・普及現場と密接に連携し、県内巡回や研修会等の園振協の活動を通して技術の着実な普及を図り、面積拡大につながるよう努める。</w:t>
            </w:r>
          </w:p>
          <w:p w:rsidR="00933BD3" w:rsidRPr="00145BA9" w:rsidRDefault="00933BD3" w:rsidP="003C0182">
            <w:pPr>
              <w:spacing w:line="240" w:lineRule="exact"/>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 xml:space="preserve">・本成果により、開花時期の変動や経営体の実情に合わせて予備摘果の省略を図れるよう、粗摘蕾、強摘蕾、摘花、早期摘果の作業を組み合わせた４パターンの着果管理体系を示している。今後とも普及現場と連携し、各パターンの特徴等の理解と周知を図り、効率的な着果管理が実施できるよう努める。　　　　　　　　　　　　</w:t>
            </w:r>
          </w:p>
        </w:tc>
      </w:tr>
      <w:tr w:rsidR="00145BA9" w:rsidRPr="00145BA9" w:rsidTr="003C0182">
        <w:trPr>
          <w:trHeight w:val="797"/>
        </w:trPr>
        <w:tc>
          <w:tcPr>
            <w:tcW w:w="645" w:type="dxa"/>
            <w:vMerge w:val="restart"/>
            <w:tcBorders>
              <w:top w:val="single" w:sz="12" w:space="0" w:color="auto"/>
              <w:left w:val="single" w:sz="12" w:space="0" w:color="auto"/>
            </w:tcBorders>
            <w:vAlign w:val="center"/>
          </w:tcPr>
          <w:p w:rsidR="00FA705E" w:rsidRPr="00145BA9" w:rsidRDefault="00FA705E"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畜産部会</w:t>
            </w:r>
          </w:p>
        </w:tc>
        <w:tc>
          <w:tcPr>
            <w:tcW w:w="637" w:type="dxa"/>
            <w:tcBorders>
              <w:top w:val="single" w:sz="12" w:space="0" w:color="auto"/>
            </w:tcBorders>
            <w:vAlign w:val="center"/>
          </w:tcPr>
          <w:p w:rsidR="00FA705E" w:rsidRPr="00145BA9" w:rsidRDefault="00FA705E"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color w:val="000000" w:themeColor="text1"/>
                <w:szCs w:val="21"/>
              </w:rPr>
              <w:t>事前</w:t>
            </w:r>
          </w:p>
        </w:tc>
        <w:tc>
          <w:tcPr>
            <w:tcW w:w="2281" w:type="dxa"/>
            <w:tcBorders>
              <w:top w:val="single" w:sz="12" w:space="0" w:color="auto"/>
            </w:tcBorders>
            <w:vAlign w:val="center"/>
          </w:tcPr>
          <w:p w:rsidR="00FA705E" w:rsidRPr="003C0182" w:rsidRDefault="00B46279" w:rsidP="00FA705E">
            <w:pPr>
              <w:rPr>
                <w:rFonts w:ascii="ＭＳ Ｐ明朝" w:eastAsia="ＭＳ Ｐ明朝" w:hAnsi="ＭＳ Ｐ明朝"/>
                <w:color w:val="000000" w:themeColor="text1"/>
                <w:szCs w:val="21"/>
              </w:rPr>
            </w:pPr>
            <w:r w:rsidRPr="003C0182">
              <w:rPr>
                <w:rFonts w:ascii="ＭＳ Ｐ明朝" w:eastAsia="ＭＳ Ｐ明朝" w:hAnsi="ＭＳ Ｐ明朝" w:hint="eastAsia"/>
                <w:color w:val="000000" w:themeColor="text1"/>
                <w:szCs w:val="21"/>
              </w:rPr>
              <w:t>未利用資源を活用した牛舎敷料利用技術の確立</w:t>
            </w:r>
          </w:p>
        </w:tc>
        <w:tc>
          <w:tcPr>
            <w:tcW w:w="627" w:type="dxa"/>
            <w:tcBorders>
              <w:top w:val="single" w:sz="12" w:space="0" w:color="auto"/>
            </w:tcBorders>
            <w:vAlign w:val="center"/>
          </w:tcPr>
          <w:p w:rsidR="00FA705E" w:rsidRPr="00145BA9" w:rsidRDefault="00FA705E"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A</w:t>
            </w:r>
          </w:p>
        </w:tc>
        <w:tc>
          <w:tcPr>
            <w:tcW w:w="627" w:type="dxa"/>
            <w:tcBorders>
              <w:top w:val="single" w:sz="12" w:space="0" w:color="auto"/>
            </w:tcBorders>
            <w:vAlign w:val="center"/>
          </w:tcPr>
          <w:p w:rsidR="00FA705E" w:rsidRPr="00145BA9" w:rsidRDefault="00FA705E"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A</w:t>
            </w:r>
          </w:p>
        </w:tc>
        <w:tc>
          <w:tcPr>
            <w:tcW w:w="627" w:type="dxa"/>
            <w:tcBorders>
              <w:top w:val="single" w:sz="12" w:space="0" w:color="auto"/>
            </w:tcBorders>
            <w:shd w:val="clear" w:color="auto" w:fill="auto"/>
            <w:vAlign w:val="center"/>
          </w:tcPr>
          <w:p w:rsidR="00FA705E" w:rsidRPr="00145BA9" w:rsidRDefault="00FA705E" w:rsidP="00B46279">
            <w:pPr>
              <w:rPr>
                <w:rFonts w:ascii="ＭＳ Ｐ明朝" w:eastAsia="ＭＳ Ｐ明朝" w:hAnsi="ＭＳ Ｐ明朝"/>
                <w:color w:val="000000" w:themeColor="text1"/>
                <w:szCs w:val="21"/>
              </w:rPr>
            </w:pPr>
            <w:r w:rsidRPr="00145BA9">
              <w:rPr>
                <w:rFonts w:ascii="ＭＳ Ｐ明朝" w:eastAsia="ＭＳ Ｐ明朝" w:hAnsi="ＭＳ Ｐ明朝"/>
                <w:color w:val="000000" w:themeColor="text1"/>
                <w:szCs w:val="21"/>
              </w:rPr>
              <w:t>H</w:t>
            </w:r>
            <w:r w:rsidR="00B46279" w:rsidRPr="00145BA9">
              <w:rPr>
                <w:rFonts w:ascii="ＭＳ Ｐ明朝" w:eastAsia="ＭＳ Ｐ明朝" w:hAnsi="ＭＳ Ｐ明朝" w:hint="eastAsia"/>
                <w:color w:val="000000" w:themeColor="text1"/>
                <w:szCs w:val="21"/>
              </w:rPr>
              <w:t>30</w:t>
            </w:r>
            <w:r w:rsidRPr="00145BA9">
              <w:rPr>
                <w:rFonts w:ascii="ＭＳ Ｐ明朝" w:eastAsia="ＭＳ Ｐ明朝" w:hAnsi="ＭＳ Ｐ明朝"/>
                <w:color w:val="000000" w:themeColor="text1"/>
                <w:szCs w:val="21"/>
              </w:rPr>
              <w:t>～</w:t>
            </w:r>
            <w:r w:rsidRPr="00145BA9">
              <w:rPr>
                <w:rFonts w:ascii="ＭＳ Ｐ明朝" w:eastAsia="ＭＳ Ｐ明朝" w:hAnsi="ＭＳ Ｐ明朝" w:hint="eastAsia"/>
                <w:color w:val="000000" w:themeColor="text1"/>
                <w:szCs w:val="21"/>
              </w:rPr>
              <w:t>3</w:t>
            </w:r>
            <w:r w:rsidR="00B46279" w:rsidRPr="00145BA9">
              <w:rPr>
                <w:rFonts w:ascii="ＭＳ Ｐ明朝" w:eastAsia="ＭＳ Ｐ明朝" w:hAnsi="ＭＳ Ｐ明朝" w:hint="eastAsia"/>
                <w:color w:val="000000" w:themeColor="text1"/>
                <w:szCs w:val="21"/>
              </w:rPr>
              <w:t>2</w:t>
            </w:r>
          </w:p>
        </w:tc>
        <w:tc>
          <w:tcPr>
            <w:tcW w:w="4960" w:type="dxa"/>
            <w:tcBorders>
              <w:top w:val="single" w:sz="12" w:space="0" w:color="auto"/>
              <w:right w:val="single" w:sz="12" w:space="0" w:color="auto"/>
            </w:tcBorders>
            <w:vAlign w:val="center"/>
          </w:tcPr>
          <w:p w:rsidR="00FA705E" w:rsidRPr="00145BA9" w:rsidRDefault="00B46279" w:rsidP="00FA705E">
            <w:pPr>
              <w:spacing w:line="240" w:lineRule="exact"/>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・最終年度には、実証試験を組み入れ、普及に繋がるよう取り組む。</w:t>
            </w:r>
          </w:p>
        </w:tc>
      </w:tr>
      <w:tr w:rsidR="00145BA9" w:rsidRPr="00145BA9" w:rsidTr="003C0182">
        <w:trPr>
          <w:trHeight w:val="843"/>
        </w:trPr>
        <w:tc>
          <w:tcPr>
            <w:tcW w:w="645" w:type="dxa"/>
            <w:vMerge/>
            <w:tcBorders>
              <w:left w:val="single" w:sz="12" w:space="0" w:color="auto"/>
            </w:tcBorders>
            <w:vAlign w:val="center"/>
          </w:tcPr>
          <w:p w:rsidR="00FA705E" w:rsidRPr="00145BA9" w:rsidRDefault="00FA705E" w:rsidP="00FA705E">
            <w:pPr>
              <w:jc w:val="center"/>
              <w:rPr>
                <w:rFonts w:ascii="ＭＳ Ｐ明朝" w:eastAsia="ＭＳ Ｐ明朝" w:hAnsi="ＭＳ Ｐ明朝"/>
                <w:color w:val="000000" w:themeColor="text1"/>
                <w:szCs w:val="21"/>
              </w:rPr>
            </w:pPr>
          </w:p>
        </w:tc>
        <w:tc>
          <w:tcPr>
            <w:tcW w:w="637" w:type="dxa"/>
            <w:vAlign w:val="center"/>
          </w:tcPr>
          <w:p w:rsidR="00FA705E" w:rsidRPr="00145BA9" w:rsidRDefault="00FA705E"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color w:val="000000" w:themeColor="text1"/>
                <w:szCs w:val="21"/>
              </w:rPr>
              <w:t>事前</w:t>
            </w:r>
          </w:p>
        </w:tc>
        <w:tc>
          <w:tcPr>
            <w:tcW w:w="2281" w:type="dxa"/>
            <w:vAlign w:val="center"/>
          </w:tcPr>
          <w:p w:rsidR="00FA705E" w:rsidRPr="00145BA9" w:rsidRDefault="00B46279" w:rsidP="00FA705E">
            <w:pP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乳用子牛の効率的な哺乳方法の開発</w:t>
            </w:r>
          </w:p>
        </w:tc>
        <w:tc>
          <w:tcPr>
            <w:tcW w:w="627" w:type="dxa"/>
            <w:vAlign w:val="center"/>
          </w:tcPr>
          <w:p w:rsidR="00FA705E" w:rsidRPr="00145BA9" w:rsidRDefault="00FA705E"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A</w:t>
            </w:r>
          </w:p>
        </w:tc>
        <w:tc>
          <w:tcPr>
            <w:tcW w:w="627" w:type="dxa"/>
            <w:vAlign w:val="center"/>
          </w:tcPr>
          <w:p w:rsidR="00FA705E" w:rsidRPr="00145BA9" w:rsidRDefault="00FA705E"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A</w:t>
            </w:r>
          </w:p>
        </w:tc>
        <w:tc>
          <w:tcPr>
            <w:tcW w:w="627" w:type="dxa"/>
            <w:shd w:val="clear" w:color="auto" w:fill="auto"/>
            <w:vAlign w:val="center"/>
          </w:tcPr>
          <w:p w:rsidR="00FA705E" w:rsidRPr="00145BA9" w:rsidRDefault="00FA705E" w:rsidP="00B46279">
            <w:pPr>
              <w:rPr>
                <w:rFonts w:ascii="ＭＳ Ｐ明朝" w:eastAsia="ＭＳ Ｐ明朝" w:hAnsi="ＭＳ Ｐ明朝"/>
                <w:color w:val="000000" w:themeColor="text1"/>
                <w:szCs w:val="21"/>
              </w:rPr>
            </w:pPr>
            <w:r w:rsidRPr="00145BA9">
              <w:rPr>
                <w:rFonts w:ascii="ＭＳ Ｐ明朝" w:eastAsia="ＭＳ Ｐ明朝" w:hAnsi="ＭＳ Ｐ明朝"/>
                <w:color w:val="000000" w:themeColor="text1"/>
                <w:szCs w:val="21"/>
              </w:rPr>
              <w:t>H</w:t>
            </w:r>
            <w:r w:rsidR="00B46279" w:rsidRPr="00145BA9">
              <w:rPr>
                <w:rFonts w:ascii="ＭＳ Ｐ明朝" w:eastAsia="ＭＳ Ｐ明朝" w:hAnsi="ＭＳ Ｐ明朝" w:hint="eastAsia"/>
                <w:color w:val="000000" w:themeColor="text1"/>
                <w:szCs w:val="21"/>
              </w:rPr>
              <w:t>30</w:t>
            </w:r>
            <w:r w:rsidRPr="00145BA9">
              <w:rPr>
                <w:rFonts w:ascii="ＭＳ Ｐ明朝" w:eastAsia="ＭＳ Ｐ明朝" w:hAnsi="ＭＳ Ｐ明朝"/>
                <w:color w:val="000000" w:themeColor="text1"/>
                <w:szCs w:val="21"/>
              </w:rPr>
              <w:t>～</w:t>
            </w:r>
            <w:r w:rsidRPr="00145BA9">
              <w:rPr>
                <w:rFonts w:ascii="ＭＳ Ｐ明朝" w:eastAsia="ＭＳ Ｐ明朝" w:hAnsi="ＭＳ Ｐ明朝" w:hint="eastAsia"/>
                <w:color w:val="000000" w:themeColor="text1"/>
                <w:szCs w:val="21"/>
              </w:rPr>
              <w:t>3</w:t>
            </w:r>
            <w:r w:rsidR="00B46279" w:rsidRPr="00145BA9">
              <w:rPr>
                <w:rFonts w:ascii="ＭＳ Ｐ明朝" w:eastAsia="ＭＳ Ｐ明朝" w:hAnsi="ＭＳ Ｐ明朝" w:hint="eastAsia"/>
                <w:color w:val="000000" w:themeColor="text1"/>
                <w:szCs w:val="21"/>
              </w:rPr>
              <w:t>2</w:t>
            </w:r>
          </w:p>
        </w:tc>
        <w:tc>
          <w:tcPr>
            <w:tcW w:w="4960" w:type="dxa"/>
            <w:tcBorders>
              <w:right w:val="single" w:sz="12" w:space="0" w:color="auto"/>
            </w:tcBorders>
            <w:vAlign w:val="center"/>
          </w:tcPr>
          <w:p w:rsidR="00FA705E" w:rsidRPr="00145BA9" w:rsidRDefault="00B46279" w:rsidP="00FA705E">
            <w:pPr>
              <w:spacing w:line="240" w:lineRule="exact"/>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・哺乳器具の開発に当たっては、哺乳スピード等について予備試験を実施しつつ開発を進める。</w:t>
            </w:r>
          </w:p>
        </w:tc>
      </w:tr>
      <w:tr w:rsidR="00145BA9" w:rsidRPr="00145BA9" w:rsidTr="003C0182">
        <w:trPr>
          <w:trHeight w:val="973"/>
        </w:trPr>
        <w:tc>
          <w:tcPr>
            <w:tcW w:w="645" w:type="dxa"/>
            <w:vMerge/>
            <w:tcBorders>
              <w:left w:val="single" w:sz="12" w:space="0" w:color="auto"/>
            </w:tcBorders>
            <w:vAlign w:val="center"/>
          </w:tcPr>
          <w:p w:rsidR="00FA705E" w:rsidRPr="00145BA9" w:rsidRDefault="00FA705E" w:rsidP="00FA705E">
            <w:pPr>
              <w:jc w:val="center"/>
              <w:rPr>
                <w:rFonts w:ascii="ＭＳ Ｐ明朝" w:eastAsia="ＭＳ Ｐ明朝" w:hAnsi="ＭＳ Ｐ明朝"/>
                <w:color w:val="000000" w:themeColor="text1"/>
                <w:szCs w:val="21"/>
              </w:rPr>
            </w:pPr>
          </w:p>
        </w:tc>
        <w:tc>
          <w:tcPr>
            <w:tcW w:w="637" w:type="dxa"/>
            <w:vAlign w:val="center"/>
          </w:tcPr>
          <w:p w:rsidR="00FA705E" w:rsidRPr="00145BA9" w:rsidRDefault="00FA705E"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color w:val="000000" w:themeColor="text1"/>
                <w:szCs w:val="21"/>
              </w:rPr>
              <w:t>事前</w:t>
            </w:r>
          </w:p>
        </w:tc>
        <w:tc>
          <w:tcPr>
            <w:tcW w:w="2281" w:type="dxa"/>
            <w:vAlign w:val="center"/>
          </w:tcPr>
          <w:p w:rsidR="00FA705E" w:rsidRPr="00145BA9" w:rsidRDefault="00B46279" w:rsidP="00FA705E">
            <w:pP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リモートセンシングを用いた草地管理技術の確立</w:t>
            </w:r>
          </w:p>
        </w:tc>
        <w:tc>
          <w:tcPr>
            <w:tcW w:w="627" w:type="dxa"/>
            <w:vAlign w:val="center"/>
          </w:tcPr>
          <w:p w:rsidR="00FA705E" w:rsidRPr="00145BA9" w:rsidRDefault="00FA705E"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A</w:t>
            </w:r>
          </w:p>
        </w:tc>
        <w:tc>
          <w:tcPr>
            <w:tcW w:w="627" w:type="dxa"/>
            <w:vAlign w:val="center"/>
          </w:tcPr>
          <w:p w:rsidR="00FA705E" w:rsidRPr="00145BA9" w:rsidRDefault="00FA705E"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A</w:t>
            </w:r>
          </w:p>
        </w:tc>
        <w:tc>
          <w:tcPr>
            <w:tcW w:w="627" w:type="dxa"/>
            <w:shd w:val="clear" w:color="auto" w:fill="auto"/>
            <w:vAlign w:val="center"/>
          </w:tcPr>
          <w:p w:rsidR="00FA705E" w:rsidRPr="00145BA9" w:rsidRDefault="00FA705E" w:rsidP="00B46279">
            <w:pPr>
              <w:rPr>
                <w:rFonts w:ascii="ＭＳ Ｐ明朝" w:eastAsia="ＭＳ Ｐ明朝" w:hAnsi="ＭＳ Ｐ明朝"/>
                <w:color w:val="000000" w:themeColor="text1"/>
                <w:szCs w:val="21"/>
              </w:rPr>
            </w:pPr>
            <w:r w:rsidRPr="00145BA9">
              <w:rPr>
                <w:rFonts w:ascii="ＭＳ Ｐ明朝" w:eastAsia="ＭＳ Ｐ明朝" w:hAnsi="ＭＳ Ｐ明朝"/>
                <w:color w:val="000000" w:themeColor="text1"/>
                <w:szCs w:val="21"/>
              </w:rPr>
              <w:t>H</w:t>
            </w:r>
            <w:r w:rsidR="00B46279" w:rsidRPr="00145BA9">
              <w:rPr>
                <w:rFonts w:ascii="ＭＳ Ｐ明朝" w:eastAsia="ＭＳ Ｐ明朝" w:hAnsi="ＭＳ Ｐ明朝" w:hint="eastAsia"/>
                <w:color w:val="000000" w:themeColor="text1"/>
                <w:szCs w:val="21"/>
              </w:rPr>
              <w:t>30</w:t>
            </w:r>
            <w:r w:rsidRPr="00145BA9">
              <w:rPr>
                <w:rFonts w:ascii="ＭＳ Ｐ明朝" w:eastAsia="ＭＳ Ｐ明朝" w:hAnsi="ＭＳ Ｐ明朝"/>
                <w:color w:val="000000" w:themeColor="text1"/>
                <w:szCs w:val="21"/>
              </w:rPr>
              <w:t>～</w:t>
            </w:r>
            <w:r w:rsidRPr="00145BA9">
              <w:rPr>
                <w:rFonts w:ascii="ＭＳ Ｐ明朝" w:eastAsia="ＭＳ Ｐ明朝" w:hAnsi="ＭＳ Ｐ明朝" w:hint="eastAsia"/>
                <w:color w:val="000000" w:themeColor="text1"/>
                <w:szCs w:val="21"/>
              </w:rPr>
              <w:t>3</w:t>
            </w:r>
            <w:r w:rsidR="00B46279" w:rsidRPr="00145BA9">
              <w:rPr>
                <w:rFonts w:ascii="ＭＳ Ｐ明朝" w:eastAsia="ＭＳ Ｐ明朝" w:hAnsi="ＭＳ Ｐ明朝" w:hint="eastAsia"/>
                <w:color w:val="000000" w:themeColor="text1"/>
                <w:szCs w:val="21"/>
              </w:rPr>
              <w:t>2</w:t>
            </w:r>
          </w:p>
        </w:tc>
        <w:tc>
          <w:tcPr>
            <w:tcW w:w="4960" w:type="dxa"/>
            <w:tcBorders>
              <w:right w:val="single" w:sz="12" w:space="0" w:color="auto"/>
            </w:tcBorders>
            <w:vAlign w:val="center"/>
          </w:tcPr>
          <w:p w:rsidR="00FA705E" w:rsidRPr="00145BA9" w:rsidRDefault="00B46279" w:rsidP="00FA705E">
            <w:pPr>
              <w:spacing w:line="240" w:lineRule="exact"/>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・先行して研究を進めているグループ等外部機関・組織との連携を図りながら検討を進める。</w:t>
            </w:r>
          </w:p>
        </w:tc>
      </w:tr>
      <w:tr w:rsidR="00145BA9" w:rsidRPr="00145BA9" w:rsidTr="003C0182">
        <w:trPr>
          <w:trHeight w:val="973"/>
        </w:trPr>
        <w:tc>
          <w:tcPr>
            <w:tcW w:w="645" w:type="dxa"/>
            <w:vMerge/>
            <w:tcBorders>
              <w:left w:val="single" w:sz="12" w:space="0" w:color="auto"/>
            </w:tcBorders>
            <w:vAlign w:val="center"/>
          </w:tcPr>
          <w:p w:rsidR="00FA705E" w:rsidRPr="00145BA9" w:rsidRDefault="00FA705E" w:rsidP="00FA705E">
            <w:pPr>
              <w:jc w:val="center"/>
              <w:rPr>
                <w:rFonts w:ascii="ＭＳ Ｐ明朝" w:eastAsia="ＭＳ Ｐ明朝" w:hAnsi="ＭＳ Ｐ明朝"/>
                <w:color w:val="000000" w:themeColor="text1"/>
                <w:szCs w:val="21"/>
              </w:rPr>
            </w:pPr>
          </w:p>
        </w:tc>
        <w:tc>
          <w:tcPr>
            <w:tcW w:w="637" w:type="dxa"/>
            <w:vAlign w:val="center"/>
          </w:tcPr>
          <w:p w:rsidR="00FA705E" w:rsidRPr="00145BA9" w:rsidRDefault="00FA705E"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事後</w:t>
            </w:r>
          </w:p>
        </w:tc>
        <w:tc>
          <w:tcPr>
            <w:tcW w:w="2281" w:type="dxa"/>
            <w:vAlign w:val="center"/>
          </w:tcPr>
          <w:p w:rsidR="00FA705E" w:rsidRPr="00145BA9" w:rsidRDefault="00B46279" w:rsidP="00FA705E">
            <w:pP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系統豚を利用した繁殖豚の生産性向上技術の確立</w:t>
            </w:r>
          </w:p>
        </w:tc>
        <w:tc>
          <w:tcPr>
            <w:tcW w:w="627" w:type="dxa"/>
            <w:vAlign w:val="center"/>
          </w:tcPr>
          <w:p w:rsidR="00FA705E" w:rsidRPr="00145BA9" w:rsidRDefault="00FA705E"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A</w:t>
            </w:r>
          </w:p>
        </w:tc>
        <w:tc>
          <w:tcPr>
            <w:tcW w:w="627" w:type="dxa"/>
            <w:vAlign w:val="center"/>
          </w:tcPr>
          <w:p w:rsidR="00FA705E" w:rsidRPr="00145BA9" w:rsidRDefault="00FA705E"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A</w:t>
            </w:r>
          </w:p>
        </w:tc>
        <w:tc>
          <w:tcPr>
            <w:tcW w:w="627" w:type="dxa"/>
            <w:shd w:val="clear" w:color="auto" w:fill="auto"/>
            <w:vAlign w:val="center"/>
          </w:tcPr>
          <w:p w:rsidR="00FA705E" w:rsidRPr="00145BA9" w:rsidRDefault="00FA705E" w:rsidP="00B46279">
            <w:pPr>
              <w:rPr>
                <w:rFonts w:ascii="ＭＳ Ｐ明朝" w:eastAsia="ＭＳ Ｐ明朝" w:hAnsi="ＭＳ Ｐ明朝"/>
                <w:color w:val="000000" w:themeColor="text1"/>
                <w:szCs w:val="21"/>
              </w:rPr>
            </w:pPr>
            <w:r w:rsidRPr="00145BA9">
              <w:rPr>
                <w:rFonts w:ascii="ＭＳ Ｐ明朝" w:eastAsia="ＭＳ Ｐ明朝" w:hAnsi="ＭＳ Ｐ明朝"/>
                <w:color w:val="000000" w:themeColor="text1"/>
                <w:szCs w:val="21"/>
              </w:rPr>
              <w:t>H</w:t>
            </w:r>
            <w:r w:rsidRPr="00145BA9">
              <w:rPr>
                <w:rFonts w:ascii="ＭＳ Ｐ明朝" w:eastAsia="ＭＳ Ｐ明朝" w:hAnsi="ＭＳ Ｐ明朝" w:hint="eastAsia"/>
                <w:color w:val="000000" w:themeColor="text1"/>
                <w:szCs w:val="21"/>
              </w:rPr>
              <w:t>2</w:t>
            </w:r>
            <w:r w:rsidR="00B46279" w:rsidRPr="00145BA9">
              <w:rPr>
                <w:rFonts w:ascii="ＭＳ Ｐ明朝" w:eastAsia="ＭＳ Ｐ明朝" w:hAnsi="ＭＳ Ｐ明朝" w:hint="eastAsia"/>
                <w:color w:val="000000" w:themeColor="text1"/>
                <w:szCs w:val="21"/>
              </w:rPr>
              <w:t>6</w:t>
            </w:r>
            <w:r w:rsidRPr="00145BA9">
              <w:rPr>
                <w:rFonts w:ascii="ＭＳ Ｐ明朝" w:eastAsia="ＭＳ Ｐ明朝" w:hAnsi="ＭＳ Ｐ明朝"/>
                <w:color w:val="000000" w:themeColor="text1"/>
                <w:szCs w:val="21"/>
              </w:rPr>
              <w:t>～</w:t>
            </w:r>
            <w:r w:rsidRPr="00145BA9">
              <w:rPr>
                <w:rFonts w:ascii="ＭＳ Ｐ明朝" w:eastAsia="ＭＳ Ｐ明朝" w:hAnsi="ＭＳ Ｐ明朝" w:hint="eastAsia"/>
                <w:color w:val="000000" w:themeColor="text1"/>
                <w:szCs w:val="21"/>
              </w:rPr>
              <w:t>2</w:t>
            </w:r>
            <w:r w:rsidR="00B46279" w:rsidRPr="00145BA9">
              <w:rPr>
                <w:rFonts w:ascii="ＭＳ Ｐ明朝" w:eastAsia="ＭＳ Ｐ明朝" w:hAnsi="ＭＳ Ｐ明朝" w:hint="eastAsia"/>
                <w:color w:val="000000" w:themeColor="text1"/>
                <w:szCs w:val="21"/>
              </w:rPr>
              <w:t>8</w:t>
            </w:r>
          </w:p>
        </w:tc>
        <w:tc>
          <w:tcPr>
            <w:tcW w:w="4960" w:type="dxa"/>
            <w:tcBorders>
              <w:right w:val="single" w:sz="12" w:space="0" w:color="auto"/>
            </w:tcBorders>
            <w:vAlign w:val="center"/>
          </w:tcPr>
          <w:p w:rsidR="00FA705E" w:rsidRPr="00145BA9" w:rsidRDefault="00B46279" w:rsidP="00B46279">
            <w:pPr>
              <w:spacing w:line="240" w:lineRule="exact"/>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・繁殖効率の向上は養豚農家をサポートする基幹技術となり得る成果。当該機器による発情・妊娠診断等に係る測定頻度など労力面の改善を図る。</w:t>
            </w:r>
          </w:p>
        </w:tc>
      </w:tr>
      <w:tr w:rsidR="00145BA9" w:rsidRPr="00145BA9" w:rsidTr="003C0182">
        <w:trPr>
          <w:trHeight w:val="667"/>
        </w:trPr>
        <w:tc>
          <w:tcPr>
            <w:tcW w:w="645" w:type="dxa"/>
            <w:vMerge/>
            <w:tcBorders>
              <w:left w:val="single" w:sz="12" w:space="0" w:color="auto"/>
            </w:tcBorders>
            <w:vAlign w:val="center"/>
          </w:tcPr>
          <w:p w:rsidR="00FA705E" w:rsidRPr="00145BA9" w:rsidRDefault="00FA705E" w:rsidP="00FA705E">
            <w:pPr>
              <w:jc w:val="center"/>
              <w:rPr>
                <w:rFonts w:ascii="ＭＳ Ｐ明朝" w:eastAsia="ＭＳ Ｐ明朝" w:hAnsi="ＭＳ Ｐ明朝"/>
                <w:color w:val="000000" w:themeColor="text1"/>
                <w:szCs w:val="21"/>
              </w:rPr>
            </w:pPr>
          </w:p>
        </w:tc>
        <w:tc>
          <w:tcPr>
            <w:tcW w:w="637" w:type="dxa"/>
            <w:vAlign w:val="center"/>
          </w:tcPr>
          <w:p w:rsidR="00FA705E" w:rsidRPr="00145BA9" w:rsidRDefault="00FA705E"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事後</w:t>
            </w:r>
          </w:p>
        </w:tc>
        <w:tc>
          <w:tcPr>
            <w:tcW w:w="2281" w:type="dxa"/>
            <w:vAlign w:val="center"/>
          </w:tcPr>
          <w:p w:rsidR="00FA705E" w:rsidRPr="00145BA9" w:rsidRDefault="00B46279" w:rsidP="00FA705E">
            <w:pP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超音波診断による黒毛和種肥育牛の肉質推定技術の確立</w:t>
            </w:r>
          </w:p>
        </w:tc>
        <w:tc>
          <w:tcPr>
            <w:tcW w:w="627" w:type="dxa"/>
            <w:vAlign w:val="center"/>
          </w:tcPr>
          <w:p w:rsidR="00FA705E" w:rsidRPr="00145BA9" w:rsidRDefault="00B46279"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A</w:t>
            </w:r>
          </w:p>
        </w:tc>
        <w:tc>
          <w:tcPr>
            <w:tcW w:w="627" w:type="dxa"/>
            <w:vAlign w:val="center"/>
          </w:tcPr>
          <w:p w:rsidR="00FA705E" w:rsidRPr="00145BA9" w:rsidRDefault="00FA705E"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A</w:t>
            </w:r>
          </w:p>
        </w:tc>
        <w:tc>
          <w:tcPr>
            <w:tcW w:w="627" w:type="dxa"/>
            <w:shd w:val="clear" w:color="auto" w:fill="auto"/>
            <w:vAlign w:val="center"/>
          </w:tcPr>
          <w:p w:rsidR="00FA705E" w:rsidRPr="00145BA9" w:rsidRDefault="00FA705E" w:rsidP="00B46279">
            <w:pP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H2</w:t>
            </w:r>
            <w:r w:rsidR="00B46279" w:rsidRPr="00145BA9">
              <w:rPr>
                <w:rFonts w:ascii="ＭＳ Ｐ明朝" w:eastAsia="ＭＳ Ｐ明朝" w:hAnsi="ＭＳ Ｐ明朝" w:hint="eastAsia"/>
                <w:color w:val="000000" w:themeColor="text1"/>
                <w:szCs w:val="21"/>
              </w:rPr>
              <w:t>6</w:t>
            </w:r>
            <w:r w:rsidRPr="00145BA9">
              <w:rPr>
                <w:rFonts w:ascii="ＭＳ Ｐ明朝" w:eastAsia="ＭＳ Ｐ明朝" w:hAnsi="ＭＳ Ｐ明朝" w:hint="eastAsia"/>
                <w:color w:val="000000" w:themeColor="text1"/>
                <w:szCs w:val="21"/>
              </w:rPr>
              <w:t>～2</w:t>
            </w:r>
            <w:r w:rsidR="00B46279" w:rsidRPr="00145BA9">
              <w:rPr>
                <w:rFonts w:ascii="ＭＳ Ｐ明朝" w:eastAsia="ＭＳ Ｐ明朝" w:hAnsi="ＭＳ Ｐ明朝" w:hint="eastAsia"/>
                <w:color w:val="000000" w:themeColor="text1"/>
                <w:szCs w:val="21"/>
              </w:rPr>
              <w:t>8</w:t>
            </w:r>
          </w:p>
        </w:tc>
        <w:tc>
          <w:tcPr>
            <w:tcW w:w="4960" w:type="dxa"/>
            <w:tcBorders>
              <w:right w:val="single" w:sz="12" w:space="0" w:color="auto"/>
            </w:tcBorders>
            <w:vAlign w:val="center"/>
          </w:tcPr>
          <w:p w:rsidR="00FA705E" w:rsidRPr="00145BA9" w:rsidRDefault="00F665F9" w:rsidP="00FA705E">
            <w:pPr>
              <w:spacing w:line="240" w:lineRule="exact"/>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・診断技術者の養成と統一的な基準を作成する。</w:t>
            </w:r>
          </w:p>
        </w:tc>
      </w:tr>
      <w:tr w:rsidR="00145BA9" w:rsidRPr="00145BA9" w:rsidTr="003C0182">
        <w:trPr>
          <w:trHeight w:val="291"/>
        </w:trPr>
        <w:tc>
          <w:tcPr>
            <w:tcW w:w="645" w:type="dxa"/>
            <w:vMerge/>
            <w:tcBorders>
              <w:left w:val="single" w:sz="12" w:space="0" w:color="auto"/>
              <w:bottom w:val="single" w:sz="12" w:space="0" w:color="auto"/>
            </w:tcBorders>
            <w:vAlign w:val="center"/>
          </w:tcPr>
          <w:p w:rsidR="00FA705E" w:rsidRPr="00145BA9" w:rsidRDefault="00FA705E" w:rsidP="00FA705E">
            <w:pPr>
              <w:jc w:val="center"/>
              <w:rPr>
                <w:rFonts w:ascii="ＭＳ Ｐ明朝" w:eastAsia="ＭＳ Ｐ明朝" w:hAnsi="ＭＳ Ｐ明朝"/>
                <w:color w:val="000000" w:themeColor="text1"/>
                <w:szCs w:val="21"/>
              </w:rPr>
            </w:pPr>
          </w:p>
        </w:tc>
        <w:tc>
          <w:tcPr>
            <w:tcW w:w="637" w:type="dxa"/>
            <w:tcBorders>
              <w:bottom w:val="single" w:sz="12" w:space="0" w:color="auto"/>
            </w:tcBorders>
            <w:vAlign w:val="center"/>
          </w:tcPr>
          <w:p w:rsidR="00FA705E" w:rsidRPr="00145BA9" w:rsidRDefault="00FA705E"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事後</w:t>
            </w:r>
          </w:p>
        </w:tc>
        <w:tc>
          <w:tcPr>
            <w:tcW w:w="2281" w:type="dxa"/>
            <w:tcBorders>
              <w:bottom w:val="single" w:sz="12" w:space="0" w:color="auto"/>
            </w:tcBorders>
            <w:vAlign w:val="center"/>
          </w:tcPr>
          <w:p w:rsidR="00FA705E" w:rsidRPr="00145BA9" w:rsidRDefault="00B46279" w:rsidP="00FA705E">
            <w:pP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酪農経営における後継雌牛の効率的確保技術体系の確立</w:t>
            </w:r>
          </w:p>
        </w:tc>
        <w:tc>
          <w:tcPr>
            <w:tcW w:w="627" w:type="dxa"/>
            <w:tcBorders>
              <w:bottom w:val="single" w:sz="12" w:space="0" w:color="auto"/>
            </w:tcBorders>
            <w:vAlign w:val="center"/>
          </w:tcPr>
          <w:p w:rsidR="00FA705E" w:rsidRPr="00145BA9" w:rsidRDefault="00FA705E"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A</w:t>
            </w:r>
          </w:p>
        </w:tc>
        <w:tc>
          <w:tcPr>
            <w:tcW w:w="627" w:type="dxa"/>
            <w:tcBorders>
              <w:bottom w:val="single" w:sz="12" w:space="0" w:color="auto"/>
            </w:tcBorders>
            <w:vAlign w:val="center"/>
          </w:tcPr>
          <w:p w:rsidR="00FA705E" w:rsidRPr="00145BA9" w:rsidRDefault="00FA705E"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A</w:t>
            </w:r>
          </w:p>
        </w:tc>
        <w:tc>
          <w:tcPr>
            <w:tcW w:w="627" w:type="dxa"/>
            <w:tcBorders>
              <w:bottom w:val="single" w:sz="12" w:space="0" w:color="auto"/>
            </w:tcBorders>
            <w:shd w:val="clear" w:color="auto" w:fill="auto"/>
            <w:vAlign w:val="center"/>
          </w:tcPr>
          <w:p w:rsidR="00FA705E" w:rsidRPr="00145BA9" w:rsidRDefault="00FA705E" w:rsidP="00F665F9">
            <w:pP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H2</w:t>
            </w:r>
            <w:r w:rsidR="00F665F9" w:rsidRPr="00145BA9">
              <w:rPr>
                <w:rFonts w:ascii="ＭＳ Ｐ明朝" w:eastAsia="ＭＳ Ｐ明朝" w:hAnsi="ＭＳ Ｐ明朝" w:hint="eastAsia"/>
                <w:color w:val="000000" w:themeColor="text1"/>
                <w:szCs w:val="21"/>
              </w:rPr>
              <w:t>6</w:t>
            </w:r>
            <w:r w:rsidRPr="00145BA9">
              <w:rPr>
                <w:rFonts w:ascii="ＭＳ Ｐ明朝" w:eastAsia="ＭＳ Ｐ明朝" w:hAnsi="ＭＳ Ｐ明朝" w:hint="eastAsia"/>
                <w:color w:val="000000" w:themeColor="text1"/>
                <w:szCs w:val="21"/>
              </w:rPr>
              <w:t>～2</w:t>
            </w:r>
            <w:r w:rsidR="00F665F9" w:rsidRPr="00145BA9">
              <w:rPr>
                <w:rFonts w:ascii="ＭＳ Ｐ明朝" w:eastAsia="ＭＳ Ｐ明朝" w:hAnsi="ＭＳ Ｐ明朝" w:hint="eastAsia"/>
                <w:color w:val="000000" w:themeColor="text1"/>
                <w:szCs w:val="21"/>
              </w:rPr>
              <w:t>8</w:t>
            </w:r>
          </w:p>
        </w:tc>
        <w:tc>
          <w:tcPr>
            <w:tcW w:w="4960" w:type="dxa"/>
            <w:tcBorders>
              <w:bottom w:val="single" w:sz="12" w:space="0" w:color="auto"/>
              <w:right w:val="single" w:sz="12" w:space="0" w:color="auto"/>
            </w:tcBorders>
            <w:vAlign w:val="center"/>
          </w:tcPr>
          <w:p w:rsidR="00FA705E" w:rsidRPr="00145BA9" w:rsidRDefault="00F665F9" w:rsidP="00FA705E">
            <w:pPr>
              <w:spacing w:line="240" w:lineRule="exact"/>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・性選別精液を用いた人工授精による受胎成績の検討も進めていきたい。</w:t>
            </w:r>
          </w:p>
        </w:tc>
      </w:tr>
      <w:tr w:rsidR="00145BA9" w:rsidRPr="00145BA9" w:rsidTr="003C0182">
        <w:trPr>
          <w:trHeight w:val="1138"/>
        </w:trPr>
        <w:tc>
          <w:tcPr>
            <w:tcW w:w="645" w:type="dxa"/>
            <w:vMerge w:val="restart"/>
            <w:tcBorders>
              <w:left w:val="single" w:sz="12" w:space="0" w:color="auto"/>
              <w:bottom w:val="single" w:sz="12" w:space="0" w:color="auto"/>
            </w:tcBorders>
            <w:vAlign w:val="center"/>
          </w:tcPr>
          <w:p w:rsidR="00FA705E" w:rsidRPr="00145BA9" w:rsidRDefault="00FA705E"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食品加工部会</w:t>
            </w:r>
          </w:p>
        </w:tc>
        <w:tc>
          <w:tcPr>
            <w:tcW w:w="637" w:type="dxa"/>
            <w:tcBorders>
              <w:top w:val="single" w:sz="12" w:space="0" w:color="auto"/>
            </w:tcBorders>
            <w:vAlign w:val="center"/>
          </w:tcPr>
          <w:p w:rsidR="00FA705E" w:rsidRPr="00145BA9" w:rsidRDefault="00FA705E"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color w:val="000000" w:themeColor="text1"/>
                <w:szCs w:val="21"/>
              </w:rPr>
              <w:t>事前</w:t>
            </w:r>
          </w:p>
        </w:tc>
        <w:tc>
          <w:tcPr>
            <w:tcW w:w="2281" w:type="dxa"/>
            <w:tcBorders>
              <w:top w:val="single" w:sz="12" w:space="0" w:color="auto"/>
            </w:tcBorders>
            <w:vAlign w:val="center"/>
          </w:tcPr>
          <w:p w:rsidR="00FA705E" w:rsidRPr="00145BA9" w:rsidRDefault="00F665F9" w:rsidP="003C0182">
            <w:pP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特産加工品のHACCPに対応した品質管理技術の確立</w:t>
            </w:r>
          </w:p>
        </w:tc>
        <w:tc>
          <w:tcPr>
            <w:tcW w:w="627" w:type="dxa"/>
            <w:tcBorders>
              <w:top w:val="single" w:sz="12" w:space="0" w:color="auto"/>
            </w:tcBorders>
            <w:vAlign w:val="center"/>
          </w:tcPr>
          <w:p w:rsidR="00FA705E" w:rsidRPr="00145BA9" w:rsidRDefault="00FA705E"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A</w:t>
            </w:r>
          </w:p>
        </w:tc>
        <w:tc>
          <w:tcPr>
            <w:tcW w:w="627" w:type="dxa"/>
            <w:tcBorders>
              <w:top w:val="single" w:sz="12" w:space="0" w:color="auto"/>
            </w:tcBorders>
            <w:vAlign w:val="center"/>
          </w:tcPr>
          <w:p w:rsidR="00FA705E" w:rsidRPr="00145BA9" w:rsidRDefault="00FA705E"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A</w:t>
            </w:r>
          </w:p>
        </w:tc>
        <w:tc>
          <w:tcPr>
            <w:tcW w:w="627" w:type="dxa"/>
            <w:tcBorders>
              <w:top w:val="single" w:sz="12" w:space="0" w:color="auto"/>
            </w:tcBorders>
            <w:shd w:val="clear" w:color="auto" w:fill="auto"/>
            <w:vAlign w:val="center"/>
          </w:tcPr>
          <w:p w:rsidR="00FA705E" w:rsidRPr="00145BA9" w:rsidRDefault="00FA705E" w:rsidP="00F665F9">
            <w:pPr>
              <w:rPr>
                <w:rFonts w:ascii="ＭＳ Ｐ明朝" w:eastAsia="ＭＳ Ｐ明朝" w:hAnsi="ＭＳ Ｐ明朝"/>
                <w:color w:val="000000" w:themeColor="text1"/>
                <w:szCs w:val="21"/>
              </w:rPr>
            </w:pPr>
            <w:r w:rsidRPr="00145BA9">
              <w:rPr>
                <w:rFonts w:ascii="ＭＳ Ｐ明朝" w:eastAsia="ＭＳ Ｐ明朝" w:hAnsi="ＭＳ Ｐ明朝"/>
                <w:color w:val="000000" w:themeColor="text1"/>
                <w:szCs w:val="21"/>
              </w:rPr>
              <w:t>H</w:t>
            </w:r>
            <w:r w:rsidR="00F665F9" w:rsidRPr="00145BA9">
              <w:rPr>
                <w:rFonts w:ascii="ＭＳ Ｐ明朝" w:eastAsia="ＭＳ Ｐ明朝" w:hAnsi="ＭＳ Ｐ明朝" w:hint="eastAsia"/>
                <w:color w:val="000000" w:themeColor="text1"/>
                <w:szCs w:val="21"/>
              </w:rPr>
              <w:t>30</w:t>
            </w:r>
            <w:r w:rsidRPr="00145BA9">
              <w:rPr>
                <w:rFonts w:ascii="ＭＳ Ｐ明朝" w:eastAsia="ＭＳ Ｐ明朝" w:hAnsi="ＭＳ Ｐ明朝"/>
                <w:color w:val="000000" w:themeColor="text1"/>
                <w:szCs w:val="21"/>
              </w:rPr>
              <w:t>～</w:t>
            </w:r>
            <w:r w:rsidRPr="00145BA9">
              <w:rPr>
                <w:rFonts w:ascii="ＭＳ Ｐ明朝" w:eastAsia="ＭＳ Ｐ明朝" w:hAnsi="ＭＳ Ｐ明朝" w:hint="eastAsia"/>
                <w:color w:val="000000" w:themeColor="text1"/>
                <w:szCs w:val="21"/>
              </w:rPr>
              <w:t>3</w:t>
            </w:r>
            <w:r w:rsidR="00F665F9" w:rsidRPr="00145BA9">
              <w:rPr>
                <w:rFonts w:ascii="ＭＳ Ｐ明朝" w:eastAsia="ＭＳ Ｐ明朝" w:hAnsi="ＭＳ Ｐ明朝" w:hint="eastAsia"/>
                <w:color w:val="000000" w:themeColor="text1"/>
                <w:szCs w:val="21"/>
              </w:rPr>
              <w:t>3</w:t>
            </w:r>
          </w:p>
        </w:tc>
        <w:tc>
          <w:tcPr>
            <w:tcW w:w="4960" w:type="dxa"/>
            <w:tcBorders>
              <w:top w:val="single" w:sz="12" w:space="0" w:color="auto"/>
              <w:right w:val="single" w:sz="12" w:space="0" w:color="auto"/>
            </w:tcBorders>
            <w:vAlign w:val="center"/>
          </w:tcPr>
          <w:p w:rsidR="00FA705E" w:rsidRPr="00145BA9" w:rsidRDefault="00F665F9" w:rsidP="00F665F9">
            <w:pPr>
              <w:spacing w:line="240" w:lineRule="exact"/>
              <w:rPr>
                <w:color w:val="000000" w:themeColor="text1"/>
              </w:rPr>
            </w:pPr>
            <w:r w:rsidRPr="00145BA9">
              <w:rPr>
                <w:rFonts w:hint="eastAsia"/>
                <w:color w:val="000000" w:themeColor="text1"/>
              </w:rPr>
              <w:t>･手引書ではなく、個々の特産加工品についての事例集の作成を考えている。また各手引書については、技術相談等で対応していく予定である。</w:t>
            </w:r>
          </w:p>
        </w:tc>
      </w:tr>
      <w:tr w:rsidR="00145BA9" w:rsidRPr="00145BA9" w:rsidTr="003C0182">
        <w:trPr>
          <w:trHeight w:val="894"/>
        </w:trPr>
        <w:tc>
          <w:tcPr>
            <w:tcW w:w="645" w:type="dxa"/>
            <w:vMerge/>
            <w:tcBorders>
              <w:top w:val="single" w:sz="12" w:space="0" w:color="auto"/>
              <w:left w:val="single" w:sz="12" w:space="0" w:color="auto"/>
            </w:tcBorders>
            <w:vAlign w:val="center"/>
          </w:tcPr>
          <w:p w:rsidR="00FA705E" w:rsidRPr="00145BA9" w:rsidRDefault="00FA705E" w:rsidP="00FA705E">
            <w:pPr>
              <w:jc w:val="center"/>
              <w:rPr>
                <w:rFonts w:ascii="ＭＳ Ｐ明朝" w:eastAsia="ＭＳ Ｐ明朝" w:hAnsi="ＭＳ Ｐ明朝"/>
                <w:color w:val="000000" w:themeColor="text1"/>
                <w:szCs w:val="21"/>
              </w:rPr>
            </w:pPr>
          </w:p>
        </w:tc>
        <w:tc>
          <w:tcPr>
            <w:tcW w:w="637" w:type="dxa"/>
            <w:vAlign w:val="center"/>
          </w:tcPr>
          <w:p w:rsidR="00FA705E" w:rsidRPr="00145BA9" w:rsidRDefault="00FA705E"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color w:val="000000" w:themeColor="text1"/>
                <w:szCs w:val="21"/>
              </w:rPr>
              <w:t>事前</w:t>
            </w:r>
          </w:p>
        </w:tc>
        <w:tc>
          <w:tcPr>
            <w:tcW w:w="2281" w:type="dxa"/>
            <w:vAlign w:val="center"/>
          </w:tcPr>
          <w:p w:rsidR="00FA705E" w:rsidRPr="00145BA9" w:rsidRDefault="00F665F9" w:rsidP="00FA705E">
            <w:pP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県内産園芸作物の品質及び機能性成分評価と加工品の開発</w:t>
            </w:r>
          </w:p>
        </w:tc>
        <w:tc>
          <w:tcPr>
            <w:tcW w:w="627" w:type="dxa"/>
          </w:tcPr>
          <w:p w:rsidR="00FA705E" w:rsidRPr="00145BA9" w:rsidRDefault="00FA705E" w:rsidP="00FA705E">
            <w:pPr>
              <w:jc w:val="center"/>
              <w:rPr>
                <w:color w:val="000000" w:themeColor="text1"/>
              </w:rPr>
            </w:pPr>
            <w:r w:rsidRPr="00145BA9">
              <w:rPr>
                <w:rFonts w:ascii="ＭＳ Ｐ明朝" w:eastAsia="ＭＳ Ｐ明朝" w:hAnsi="ＭＳ Ｐ明朝" w:hint="eastAsia"/>
                <w:color w:val="000000" w:themeColor="text1"/>
                <w:szCs w:val="21"/>
              </w:rPr>
              <w:t>A</w:t>
            </w:r>
          </w:p>
        </w:tc>
        <w:tc>
          <w:tcPr>
            <w:tcW w:w="627" w:type="dxa"/>
          </w:tcPr>
          <w:p w:rsidR="00FA705E" w:rsidRPr="00145BA9" w:rsidRDefault="00FA705E" w:rsidP="00FA705E">
            <w:pPr>
              <w:jc w:val="center"/>
              <w:rPr>
                <w:color w:val="000000" w:themeColor="text1"/>
              </w:rPr>
            </w:pPr>
            <w:r w:rsidRPr="00145BA9">
              <w:rPr>
                <w:rFonts w:ascii="ＭＳ Ｐ明朝" w:eastAsia="ＭＳ Ｐ明朝" w:hAnsi="ＭＳ Ｐ明朝" w:hint="eastAsia"/>
                <w:color w:val="000000" w:themeColor="text1"/>
                <w:szCs w:val="21"/>
              </w:rPr>
              <w:t>A</w:t>
            </w:r>
          </w:p>
        </w:tc>
        <w:tc>
          <w:tcPr>
            <w:tcW w:w="627" w:type="dxa"/>
            <w:shd w:val="clear" w:color="auto" w:fill="auto"/>
          </w:tcPr>
          <w:p w:rsidR="00FA705E" w:rsidRPr="00145BA9" w:rsidRDefault="00FA705E" w:rsidP="00F665F9">
            <w:pPr>
              <w:rPr>
                <w:color w:val="000000" w:themeColor="text1"/>
              </w:rPr>
            </w:pPr>
            <w:r w:rsidRPr="00145BA9">
              <w:rPr>
                <w:rFonts w:ascii="ＭＳ Ｐ明朝" w:eastAsia="ＭＳ Ｐ明朝" w:hAnsi="ＭＳ Ｐ明朝"/>
                <w:color w:val="000000" w:themeColor="text1"/>
                <w:szCs w:val="21"/>
              </w:rPr>
              <w:t>H</w:t>
            </w:r>
            <w:r w:rsidR="00F665F9" w:rsidRPr="00145BA9">
              <w:rPr>
                <w:rFonts w:ascii="ＭＳ Ｐ明朝" w:eastAsia="ＭＳ Ｐ明朝" w:hAnsi="ＭＳ Ｐ明朝" w:hint="eastAsia"/>
                <w:color w:val="000000" w:themeColor="text1"/>
                <w:szCs w:val="21"/>
              </w:rPr>
              <w:t>30</w:t>
            </w:r>
            <w:r w:rsidRPr="00145BA9">
              <w:rPr>
                <w:rFonts w:ascii="ＭＳ Ｐ明朝" w:eastAsia="ＭＳ Ｐ明朝" w:hAnsi="ＭＳ Ｐ明朝"/>
                <w:color w:val="000000" w:themeColor="text1"/>
                <w:szCs w:val="21"/>
              </w:rPr>
              <w:t>～</w:t>
            </w:r>
            <w:r w:rsidRPr="00145BA9">
              <w:rPr>
                <w:rFonts w:ascii="ＭＳ Ｐ明朝" w:eastAsia="ＭＳ Ｐ明朝" w:hAnsi="ＭＳ Ｐ明朝" w:hint="eastAsia"/>
                <w:color w:val="000000" w:themeColor="text1"/>
                <w:szCs w:val="21"/>
              </w:rPr>
              <w:t>33</w:t>
            </w:r>
          </w:p>
        </w:tc>
        <w:tc>
          <w:tcPr>
            <w:tcW w:w="4960" w:type="dxa"/>
            <w:tcBorders>
              <w:right w:val="single" w:sz="12" w:space="0" w:color="auto"/>
            </w:tcBorders>
            <w:vAlign w:val="center"/>
          </w:tcPr>
          <w:p w:rsidR="00FA705E" w:rsidRPr="00145BA9" w:rsidRDefault="00F665F9" w:rsidP="00FA705E">
            <w:pPr>
              <w:spacing w:line="240" w:lineRule="exact"/>
              <w:rPr>
                <w:color w:val="000000" w:themeColor="text1"/>
              </w:rPr>
            </w:pPr>
            <w:r w:rsidRPr="00145BA9">
              <w:rPr>
                <w:rFonts w:hint="eastAsia"/>
                <w:color w:val="000000" w:themeColor="text1"/>
              </w:rPr>
              <w:t>・小松菜とほうれん草では、乾燥粉末素材を開発し、菓子・麺類等幅広い利用を考えている。</w:t>
            </w:r>
          </w:p>
          <w:p w:rsidR="00F665F9" w:rsidRPr="00145BA9" w:rsidRDefault="00F665F9" w:rsidP="00F665F9">
            <w:pPr>
              <w:spacing w:line="240" w:lineRule="exact"/>
              <w:rPr>
                <w:color w:val="000000" w:themeColor="text1"/>
              </w:rPr>
            </w:pPr>
            <w:r w:rsidRPr="00145BA9">
              <w:rPr>
                <w:rFonts w:hint="eastAsia"/>
                <w:color w:val="000000" w:themeColor="text1"/>
              </w:rPr>
              <w:t>・結果は、「とやまの特産物評価試験」、「とやまの農産物機能性成分分析試験」などと同様に新たにホームページ上で公開する。</w:t>
            </w:r>
          </w:p>
        </w:tc>
      </w:tr>
      <w:tr w:rsidR="00145BA9" w:rsidRPr="00145BA9" w:rsidTr="003C0182">
        <w:trPr>
          <w:trHeight w:val="350"/>
        </w:trPr>
        <w:tc>
          <w:tcPr>
            <w:tcW w:w="645" w:type="dxa"/>
            <w:vMerge/>
            <w:tcBorders>
              <w:top w:val="single" w:sz="12" w:space="0" w:color="auto"/>
              <w:left w:val="single" w:sz="12" w:space="0" w:color="auto"/>
            </w:tcBorders>
            <w:vAlign w:val="center"/>
          </w:tcPr>
          <w:p w:rsidR="00FA705E" w:rsidRPr="00145BA9" w:rsidRDefault="00FA705E" w:rsidP="00FA705E">
            <w:pPr>
              <w:jc w:val="center"/>
              <w:rPr>
                <w:rFonts w:ascii="ＭＳ Ｐ明朝" w:eastAsia="ＭＳ Ｐ明朝" w:hAnsi="ＭＳ Ｐ明朝"/>
                <w:color w:val="000000" w:themeColor="text1"/>
                <w:szCs w:val="21"/>
              </w:rPr>
            </w:pPr>
          </w:p>
        </w:tc>
        <w:tc>
          <w:tcPr>
            <w:tcW w:w="637" w:type="dxa"/>
            <w:vAlign w:val="center"/>
          </w:tcPr>
          <w:p w:rsidR="00FA705E" w:rsidRPr="00145BA9" w:rsidRDefault="00FA705E" w:rsidP="00F665F9">
            <w:pPr>
              <w:jc w:val="center"/>
              <w:rPr>
                <w:rFonts w:ascii="ＭＳ Ｐ明朝" w:eastAsia="ＭＳ Ｐ明朝" w:hAnsi="ＭＳ Ｐ明朝"/>
                <w:color w:val="000000" w:themeColor="text1"/>
                <w:szCs w:val="21"/>
              </w:rPr>
            </w:pPr>
            <w:r w:rsidRPr="00145BA9">
              <w:rPr>
                <w:rFonts w:ascii="ＭＳ Ｐ明朝" w:eastAsia="ＭＳ Ｐ明朝" w:hAnsi="ＭＳ Ｐ明朝"/>
                <w:color w:val="000000" w:themeColor="text1"/>
                <w:szCs w:val="21"/>
              </w:rPr>
              <w:t>事</w:t>
            </w:r>
            <w:r w:rsidR="00F665F9" w:rsidRPr="00145BA9">
              <w:rPr>
                <w:rFonts w:ascii="ＭＳ Ｐ明朝" w:eastAsia="ＭＳ Ｐ明朝" w:hAnsi="ＭＳ Ｐ明朝" w:hint="eastAsia"/>
                <w:color w:val="000000" w:themeColor="text1"/>
                <w:szCs w:val="21"/>
              </w:rPr>
              <w:t>後</w:t>
            </w:r>
          </w:p>
        </w:tc>
        <w:tc>
          <w:tcPr>
            <w:tcW w:w="2281" w:type="dxa"/>
            <w:vAlign w:val="center"/>
          </w:tcPr>
          <w:p w:rsidR="00FA705E" w:rsidRPr="00145BA9" w:rsidRDefault="00F665F9" w:rsidP="00FA705E">
            <w:pP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塩干品の高品質化技術と特産品の開発</w:t>
            </w:r>
          </w:p>
        </w:tc>
        <w:tc>
          <w:tcPr>
            <w:tcW w:w="627" w:type="dxa"/>
            <w:vAlign w:val="center"/>
          </w:tcPr>
          <w:p w:rsidR="00FA705E" w:rsidRPr="00145BA9" w:rsidRDefault="00FA705E"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A</w:t>
            </w:r>
          </w:p>
        </w:tc>
        <w:tc>
          <w:tcPr>
            <w:tcW w:w="627" w:type="dxa"/>
            <w:vAlign w:val="center"/>
          </w:tcPr>
          <w:p w:rsidR="00FA705E" w:rsidRPr="00145BA9" w:rsidRDefault="00FA705E"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A</w:t>
            </w:r>
          </w:p>
        </w:tc>
        <w:tc>
          <w:tcPr>
            <w:tcW w:w="627" w:type="dxa"/>
            <w:shd w:val="clear" w:color="auto" w:fill="auto"/>
            <w:vAlign w:val="center"/>
          </w:tcPr>
          <w:p w:rsidR="00FA705E" w:rsidRPr="00145BA9" w:rsidRDefault="00FA705E" w:rsidP="00F665F9">
            <w:pPr>
              <w:rPr>
                <w:rFonts w:ascii="ＭＳ Ｐ明朝" w:eastAsia="ＭＳ Ｐ明朝" w:hAnsi="ＭＳ Ｐ明朝"/>
                <w:color w:val="000000" w:themeColor="text1"/>
                <w:szCs w:val="21"/>
              </w:rPr>
            </w:pPr>
            <w:r w:rsidRPr="00145BA9">
              <w:rPr>
                <w:rFonts w:ascii="ＭＳ Ｐ明朝" w:eastAsia="ＭＳ Ｐ明朝" w:hAnsi="ＭＳ Ｐ明朝"/>
                <w:color w:val="000000" w:themeColor="text1"/>
                <w:szCs w:val="21"/>
              </w:rPr>
              <w:t>H</w:t>
            </w:r>
            <w:r w:rsidRPr="00145BA9">
              <w:rPr>
                <w:rFonts w:ascii="ＭＳ Ｐ明朝" w:eastAsia="ＭＳ Ｐ明朝" w:hAnsi="ＭＳ Ｐ明朝" w:hint="eastAsia"/>
                <w:color w:val="000000" w:themeColor="text1"/>
                <w:szCs w:val="21"/>
              </w:rPr>
              <w:t>2</w:t>
            </w:r>
            <w:r w:rsidR="00F665F9" w:rsidRPr="00145BA9">
              <w:rPr>
                <w:rFonts w:ascii="ＭＳ Ｐ明朝" w:eastAsia="ＭＳ Ｐ明朝" w:hAnsi="ＭＳ Ｐ明朝" w:hint="eastAsia"/>
                <w:color w:val="000000" w:themeColor="text1"/>
                <w:szCs w:val="21"/>
              </w:rPr>
              <w:t>5</w:t>
            </w:r>
            <w:r w:rsidRPr="00145BA9">
              <w:rPr>
                <w:rFonts w:ascii="ＭＳ Ｐ明朝" w:eastAsia="ＭＳ Ｐ明朝" w:hAnsi="ＭＳ Ｐ明朝"/>
                <w:color w:val="000000" w:themeColor="text1"/>
                <w:szCs w:val="21"/>
              </w:rPr>
              <w:t>～</w:t>
            </w:r>
            <w:r w:rsidR="00F665F9" w:rsidRPr="00145BA9">
              <w:rPr>
                <w:rFonts w:ascii="ＭＳ Ｐ明朝" w:eastAsia="ＭＳ Ｐ明朝" w:hAnsi="ＭＳ Ｐ明朝" w:hint="eastAsia"/>
                <w:color w:val="000000" w:themeColor="text1"/>
                <w:szCs w:val="21"/>
              </w:rPr>
              <w:t>28</w:t>
            </w:r>
          </w:p>
        </w:tc>
        <w:tc>
          <w:tcPr>
            <w:tcW w:w="4960" w:type="dxa"/>
            <w:tcBorders>
              <w:right w:val="single" w:sz="12" w:space="0" w:color="auto"/>
            </w:tcBorders>
            <w:vAlign w:val="center"/>
          </w:tcPr>
          <w:p w:rsidR="00FA705E" w:rsidRPr="00145BA9" w:rsidRDefault="00F665F9" w:rsidP="00FA705E">
            <w:pPr>
              <w:spacing w:line="240" w:lineRule="exact"/>
              <w:rPr>
                <w:color w:val="000000" w:themeColor="text1"/>
              </w:rPr>
            </w:pPr>
            <w:r w:rsidRPr="00145BA9">
              <w:rPr>
                <w:rFonts w:hint="eastAsia"/>
                <w:color w:val="000000" w:themeColor="text1"/>
              </w:rPr>
              <w:t>・引き続き、技術指導や情報提供等を通じて本研究の成果を県内食品業界へ普及し、新たな塩干品の商品化を支援する。</w:t>
            </w:r>
          </w:p>
        </w:tc>
      </w:tr>
      <w:tr w:rsidR="00145BA9" w:rsidRPr="00145BA9" w:rsidTr="003C0182">
        <w:trPr>
          <w:trHeight w:val="1178"/>
        </w:trPr>
        <w:tc>
          <w:tcPr>
            <w:tcW w:w="645" w:type="dxa"/>
            <w:vMerge/>
            <w:tcBorders>
              <w:left w:val="single" w:sz="12" w:space="0" w:color="auto"/>
              <w:bottom w:val="single" w:sz="12" w:space="0" w:color="auto"/>
            </w:tcBorders>
            <w:vAlign w:val="center"/>
          </w:tcPr>
          <w:p w:rsidR="00FA705E" w:rsidRPr="00145BA9" w:rsidRDefault="00FA705E" w:rsidP="00FA705E">
            <w:pPr>
              <w:jc w:val="center"/>
              <w:rPr>
                <w:rFonts w:ascii="ＭＳ Ｐ明朝" w:eastAsia="ＭＳ Ｐ明朝" w:hAnsi="ＭＳ Ｐ明朝"/>
                <w:color w:val="000000" w:themeColor="text1"/>
                <w:szCs w:val="21"/>
              </w:rPr>
            </w:pPr>
          </w:p>
        </w:tc>
        <w:tc>
          <w:tcPr>
            <w:tcW w:w="637" w:type="dxa"/>
            <w:tcBorders>
              <w:bottom w:val="single" w:sz="12" w:space="0" w:color="auto"/>
            </w:tcBorders>
            <w:vAlign w:val="center"/>
          </w:tcPr>
          <w:p w:rsidR="00FA705E" w:rsidRPr="00145BA9" w:rsidRDefault="00FA705E"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事後</w:t>
            </w:r>
          </w:p>
        </w:tc>
        <w:tc>
          <w:tcPr>
            <w:tcW w:w="2281" w:type="dxa"/>
            <w:tcBorders>
              <w:bottom w:val="single" w:sz="12" w:space="0" w:color="auto"/>
            </w:tcBorders>
            <w:vAlign w:val="center"/>
          </w:tcPr>
          <w:p w:rsidR="00FA705E" w:rsidRPr="00145BA9" w:rsidRDefault="00F665F9" w:rsidP="00FA705E">
            <w:pP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植物性乳酸菌の探索・分離と食品への利用</w:t>
            </w:r>
          </w:p>
        </w:tc>
        <w:tc>
          <w:tcPr>
            <w:tcW w:w="627" w:type="dxa"/>
            <w:tcBorders>
              <w:bottom w:val="single" w:sz="12" w:space="0" w:color="auto"/>
            </w:tcBorders>
            <w:vAlign w:val="center"/>
          </w:tcPr>
          <w:p w:rsidR="00FA705E" w:rsidRPr="00145BA9" w:rsidRDefault="00FA705E"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A</w:t>
            </w:r>
          </w:p>
        </w:tc>
        <w:tc>
          <w:tcPr>
            <w:tcW w:w="627" w:type="dxa"/>
            <w:tcBorders>
              <w:bottom w:val="single" w:sz="12" w:space="0" w:color="auto"/>
            </w:tcBorders>
            <w:vAlign w:val="center"/>
          </w:tcPr>
          <w:p w:rsidR="00FA705E" w:rsidRPr="00145BA9" w:rsidRDefault="00FA705E"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A</w:t>
            </w:r>
          </w:p>
        </w:tc>
        <w:tc>
          <w:tcPr>
            <w:tcW w:w="627" w:type="dxa"/>
            <w:tcBorders>
              <w:bottom w:val="single" w:sz="12" w:space="0" w:color="auto"/>
            </w:tcBorders>
            <w:shd w:val="clear" w:color="auto" w:fill="auto"/>
            <w:vAlign w:val="center"/>
          </w:tcPr>
          <w:p w:rsidR="00FA705E" w:rsidRPr="00145BA9" w:rsidRDefault="00FA705E" w:rsidP="00F665F9">
            <w:pPr>
              <w:rPr>
                <w:rFonts w:ascii="ＭＳ Ｐ明朝" w:eastAsia="ＭＳ Ｐ明朝" w:hAnsi="ＭＳ Ｐ明朝"/>
                <w:color w:val="000000" w:themeColor="text1"/>
                <w:szCs w:val="21"/>
              </w:rPr>
            </w:pPr>
            <w:r w:rsidRPr="00145BA9">
              <w:rPr>
                <w:rFonts w:ascii="ＭＳ Ｐ明朝" w:eastAsia="ＭＳ Ｐ明朝" w:hAnsi="ＭＳ Ｐ明朝"/>
                <w:color w:val="000000" w:themeColor="text1"/>
                <w:szCs w:val="21"/>
              </w:rPr>
              <w:t>H</w:t>
            </w:r>
            <w:r w:rsidRPr="00145BA9">
              <w:rPr>
                <w:rFonts w:ascii="ＭＳ Ｐ明朝" w:eastAsia="ＭＳ Ｐ明朝" w:hAnsi="ＭＳ Ｐ明朝" w:hint="eastAsia"/>
                <w:color w:val="000000" w:themeColor="text1"/>
                <w:szCs w:val="21"/>
              </w:rPr>
              <w:t>24</w:t>
            </w:r>
            <w:r w:rsidRPr="00145BA9">
              <w:rPr>
                <w:rFonts w:ascii="ＭＳ Ｐ明朝" w:eastAsia="ＭＳ Ｐ明朝" w:hAnsi="ＭＳ Ｐ明朝"/>
                <w:color w:val="000000" w:themeColor="text1"/>
                <w:szCs w:val="21"/>
              </w:rPr>
              <w:t>～</w:t>
            </w:r>
            <w:r w:rsidRPr="00145BA9">
              <w:rPr>
                <w:rFonts w:ascii="ＭＳ Ｐ明朝" w:eastAsia="ＭＳ Ｐ明朝" w:hAnsi="ＭＳ Ｐ明朝" w:hint="eastAsia"/>
                <w:color w:val="000000" w:themeColor="text1"/>
                <w:szCs w:val="21"/>
              </w:rPr>
              <w:t>2</w:t>
            </w:r>
            <w:r w:rsidR="00F665F9" w:rsidRPr="00145BA9">
              <w:rPr>
                <w:rFonts w:ascii="ＭＳ Ｐ明朝" w:eastAsia="ＭＳ Ｐ明朝" w:hAnsi="ＭＳ Ｐ明朝" w:hint="eastAsia"/>
                <w:color w:val="000000" w:themeColor="text1"/>
                <w:szCs w:val="21"/>
              </w:rPr>
              <w:t>8</w:t>
            </w:r>
          </w:p>
        </w:tc>
        <w:tc>
          <w:tcPr>
            <w:tcW w:w="4960" w:type="dxa"/>
            <w:tcBorders>
              <w:bottom w:val="single" w:sz="12" w:space="0" w:color="auto"/>
              <w:right w:val="single" w:sz="12" w:space="0" w:color="auto"/>
            </w:tcBorders>
            <w:vAlign w:val="center"/>
          </w:tcPr>
          <w:p w:rsidR="00F665F9" w:rsidRPr="00145BA9" w:rsidRDefault="00F665F9" w:rsidP="00F665F9">
            <w:pPr>
              <w:spacing w:line="240" w:lineRule="exact"/>
              <w:rPr>
                <w:color w:val="000000" w:themeColor="text1"/>
              </w:rPr>
            </w:pPr>
            <w:r w:rsidRPr="00145BA9">
              <w:rPr>
                <w:rFonts w:hint="eastAsia"/>
                <w:color w:val="000000" w:themeColor="text1"/>
              </w:rPr>
              <w:t>・人体に対する影響については、今後大学等他の機関と共同での研究等について検討する。</w:t>
            </w:r>
          </w:p>
          <w:p w:rsidR="00FA705E" w:rsidRPr="00145BA9" w:rsidRDefault="00F665F9" w:rsidP="00F665F9">
            <w:pPr>
              <w:spacing w:line="240" w:lineRule="exact"/>
              <w:rPr>
                <w:color w:val="000000" w:themeColor="text1"/>
              </w:rPr>
            </w:pPr>
            <w:r w:rsidRPr="00145BA9">
              <w:rPr>
                <w:rFonts w:hint="eastAsia"/>
                <w:color w:val="000000" w:themeColor="text1"/>
              </w:rPr>
              <w:t>・今後、技術指導・支援により、乳酸菌のコレクションを様々な加工品に活用していく。</w:t>
            </w:r>
          </w:p>
        </w:tc>
      </w:tr>
      <w:tr w:rsidR="00145BA9" w:rsidRPr="00145BA9" w:rsidTr="003C0182">
        <w:trPr>
          <w:trHeight w:val="832"/>
        </w:trPr>
        <w:tc>
          <w:tcPr>
            <w:tcW w:w="645" w:type="dxa"/>
            <w:vMerge w:val="restart"/>
            <w:tcBorders>
              <w:top w:val="single" w:sz="12" w:space="0" w:color="auto"/>
              <w:left w:val="single" w:sz="12" w:space="0" w:color="auto"/>
            </w:tcBorders>
            <w:vAlign w:val="center"/>
          </w:tcPr>
          <w:p w:rsidR="00FA705E" w:rsidRPr="00145BA9" w:rsidRDefault="00FA705E"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林業部会</w:t>
            </w:r>
          </w:p>
        </w:tc>
        <w:tc>
          <w:tcPr>
            <w:tcW w:w="637" w:type="dxa"/>
            <w:tcBorders>
              <w:top w:val="single" w:sz="12" w:space="0" w:color="auto"/>
            </w:tcBorders>
            <w:vAlign w:val="center"/>
          </w:tcPr>
          <w:p w:rsidR="00FA705E" w:rsidRPr="00145BA9" w:rsidRDefault="00FA705E"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color w:val="000000" w:themeColor="text1"/>
                <w:szCs w:val="21"/>
              </w:rPr>
              <w:t>事前</w:t>
            </w:r>
          </w:p>
        </w:tc>
        <w:tc>
          <w:tcPr>
            <w:tcW w:w="2281" w:type="dxa"/>
            <w:tcBorders>
              <w:top w:val="single" w:sz="12" w:space="0" w:color="auto"/>
            </w:tcBorders>
            <w:vAlign w:val="center"/>
          </w:tcPr>
          <w:p w:rsidR="00FA705E" w:rsidRPr="00145BA9" w:rsidRDefault="00F665F9" w:rsidP="00FA705E">
            <w:pP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富山県産野生マイタケ（通称黒マイタケ）の栽培技術の開発</w:t>
            </w:r>
          </w:p>
        </w:tc>
        <w:tc>
          <w:tcPr>
            <w:tcW w:w="627" w:type="dxa"/>
            <w:tcBorders>
              <w:top w:val="single" w:sz="12" w:space="0" w:color="auto"/>
            </w:tcBorders>
            <w:vAlign w:val="center"/>
          </w:tcPr>
          <w:p w:rsidR="00FA705E" w:rsidRPr="00145BA9" w:rsidRDefault="00FA705E"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A</w:t>
            </w:r>
          </w:p>
        </w:tc>
        <w:tc>
          <w:tcPr>
            <w:tcW w:w="627" w:type="dxa"/>
            <w:tcBorders>
              <w:top w:val="single" w:sz="12" w:space="0" w:color="auto"/>
            </w:tcBorders>
            <w:vAlign w:val="center"/>
          </w:tcPr>
          <w:p w:rsidR="00FA705E" w:rsidRPr="00145BA9" w:rsidRDefault="00FA705E"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A</w:t>
            </w:r>
          </w:p>
        </w:tc>
        <w:tc>
          <w:tcPr>
            <w:tcW w:w="627" w:type="dxa"/>
            <w:tcBorders>
              <w:top w:val="single" w:sz="12" w:space="0" w:color="auto"/>
            </w:tcBorders>
            <w:shd w:val="clear" w:color="auto" w:fill="auto"/>
            <w:vAlign w:val="center"/>
          </w:tcPr>
          <w:p w:rsidR="00FA705E" w:rsidRPr="00145BA9" w:rsidRDefault="00FA705E" w:rsidP="00F665F9">
            <w:pPr>
              <w:rPr>
                <w:rFonts w:ascii="ＭＳ Ｐ明朝" w:eastAsia="ＭＳ Ｐ明朝" w:hAnsi="ＭＳ Ｐ明朝"/>
                <w:color w:val="000000" w:themeColor="text1"/>
                <w:szCs w:val="21"/>
              </w:rPr>
            </w:pPr>
            <w:r w:rsidRPr="00145BA9">
              <w:rPr>
                <w:rFonts w:ascii="ＭＳ Ｐ明朝" w:eastAsia="ＭＳ Ｐ明朝" w:hAnsi="ＭＳ Ｐ明朝"/>
                <w:color w:val="000000" w:themeColor="text1"/>
                <w:szCs w:val="21"/>
              </w:rPr>
              <w:t>H</w:t>
            </w:r>
            <w:r w:rsidR="00F665F9" w:rsidRPr="00145BA9">
              <w:rPr>
                <w:rFonts w:ascii="ＭＳ Ｐ明朝" w:eastAsia="ＭＳ Ｐ明朝" w:hAnsi="ＭＳ Ｐ明朝" w:hint="eastAsia"/>
                <w:color w:val="000000" w:themeColor="text1"/>
                <w:szCs w:val="21"/>
              </w:rPr>
              <w:t>30</w:t>
            </w:r>
            <w:r w:rsidRPr="00145BA9">
              <w:rPr>
                <w:rFonts w:ascii="ＭＳ Ｐ明朝" w:eastAsia="ＭＳ Ｐ明朝" w:hAnsi="ＭＳ Ｐ明朝"/>
                <w:color w:val="000000" w:themeColor="text1"/>
                <w:szCs w:val="21"/>
              </w:rPr>
              <w:t>～</w:t>
            </w:r>
            <w:r w:rsidRPr="00145BA9">
              <w:rPr>
                <w:rFonts w:ascii="ＭＳ Ｐ明朝" w:eastAsia="ＭＳ Ｐ明朝" w:hAnsi="ＭＳ Ｐ明朝" w:hint="eastAsia"/>
                <w:color w:val="000000" w:themeColor="text1"/>
                <w:szCs w:val="21"/>
              </w:rPr>
              <w:t>3</w:t>
            </w:r>
            <w:r w:rsidR="00F665F9" w:rsidRPr="00145BA9">
              <w:rPr>
                <w:rFonts w:ascii="ＭＳ Ｐ明朝" w:eastAsia="ＭＳ Ｐ明朝" w:hAnsi="ＭＳ Ｐ明朝" w:hint="eastAsia"/>
                <w:color w:val="000000" w:themeColor="text1"/>
                <w:szCs w:val="21"/>
              </w:rPr>
              <w:t>2</w:t>
            </w:r>
          </w:p>
        </w:tc>
        <w:tc>
          <w:tcPr>
            <w:tcW w:w="4960" w:type="dxa"/>
            <w:tcBorders>
              <w:top w:val="single" w:sz="12" w:space="0" w:color="auto"/>
              <w:right w:val="single" w:sz="12" w:space="0" w:color="auto"/>
            </w:tcBorders>
            <w:vAlign w:val="center"/>
          </w:tcPr>
          <w:p w:rsidR="00FA705E" w:rsidRPr="00145BA9" w:rsidRDefault="00F05BF3" w:rsidP="00FA705E">
            <w:pPr>
              <w:spacing w:line="240" w:lineRule="exact"/>
              <w:rPr>
                <w:color w:val="000000" w:themeColor="text1"/>
              </w:rPr>
            </w:pPr>
            <w:r>
              <w:rPr>
                <w:rFonts w:hint="eastAsia"/>
                <w:color w:val="000000" w:themeColor="text1"/>
              </w:rPr>
              <w:t>・</w:t>
            </w:r>
            <w:r w:rsidR="00145BA9" w:rsidRPr="00145BA9">
              <w:rPr>
                <w:rFonts w:hint="eastAsia"/>
                <w:color w:val="000000" w:themeColor="text1"/>
              </w:rPr>
              <w:t>新品種候補が選抜され次第、県内事業者による実証栽培を行うことにより、早期に現場レベルにおける課題や問題点を洗い出し、生産技術の確立を図る。また、実証栽培された『黒マイタケ』の試験販売等を行うことにより、販売店や消費者の評価を収集・解析し、知名度のアップやブランド化戦略に活かす。</w:t>
            </w:r>
          </w:p>
        </w:tc>
      </w:tr>
      <w:tr w:rsidR="00145BA9" w:rsidRPr="00145BA9" w:rsidTr="003C0182">
        <w:trPr>
          <w:trHeight w:val="789"/>
        </w:trPr>
        <w:tc>
          <w:tcPr>
            <w:tcW w:w="645" w:type="dxa"/>
            <w:vMerge/>
            <w:tcBorders>
              <w:left w:val="single" w:sz="12" w:space="0" w:color="auto"/>
            </w:tcBorders>
            <w:vAlign w:val="center"/>
          </w:tcPr>
          <w:p w:rsidR="00FA705E" w:rsidRPr="00145BA9" w:rsidRDefault="00FA705E" w:rsidP="00FA705E">
            <w:pPr>
              <w:jc w:val="center"/>
              <w:rPr>
                <w:rFonts w:ascii="ＭＳ Ｐ明朝" w:eastAsia="ＭＳ Ｐ明朝" w:hAnsi="ＭＳ Ｐ明朝"/>
                <w:color w:val="000000" w:themeColor="text1"/>
                <w:szCs w:val="21"/>
              </w:rPr>
            </w:pPr>
          </w:p>
        </w:tc>
        <w:tc>
          <w:tcPr>
            <w:tcW w:w="637" w:type="dxa"/>
            <w:vAlign w:val="center"/>
          </w:tcPr>
          <w:p w:rsidR="00FA705E" w:rsidRPr="00145BA9" w:rsidRDefault="00FA705E"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color w:val="000000" w:themeColor="text1"/>
                <w:szCs w:val="21"/>
              </w:rPr>
              <w:t>事前</w:t>
            </w:r>
          </w:p>
        </w:tc>
        <w:tc>
          <w:tcPr>
            <w:tcW w:w="2281" w:type="dxa"/>
            <w:vAlign w:val="center"/>
          </w:tcPr>
          <w:p w:rsidR="00FA705E" w:rsidRPr="00145BA9" w:rsidRDefault="00145BA9" w:rsidP="00FA705E">
            <w:pP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タテヤマスギ大径材の構造利用技術の開発</w:t>
            </w:r>
          </w:p>
        </w:tc>
        <w:tc>
          <w:tcPr>
            <w:tcW w:w="627" w:type="dxa"/>
            <w:vAlign w:val="center"/>
          </w:tcPr>
          <w:p w:rsidR="00FA705E" w:rsidRPr="00145BA9" w:rsidRDefault="00FA705E"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A</w:t>
            </w:r>
          </w:p>
        </w:tc>
        <w:tc>
          <w:tcPr>
            <w:tcW w:w="627" w:type="dxa"/>
            <w:vAlign w:val="center"/>
          </w:tcPr>
          <w:p w:rsidR="00FA705E" w:rsidRPr="00145BA9" w:rsidRDefault="00FA705E"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A</w:t>
            </w:r>
          </w:p>
        </w:tc>
        <w:tc>
          <w:tcPr>
            <w:tcW w:w="627" w:type="dxa"/>
            <w:shd w:val="clear" w:color="auto" w:fill="auto"/>
            <w:vAlign w:val="center"/>
          </w:tcPr>
          <w:p w:rsidR="00FA705E" w:rsidRPr="00145BA9" w:rsidRDefault="00FA705E" w:rsidP="00145BA9">
            <w:pPr>
              <w:rPr>
                <w:rFonts w:ascii="ＭＳ Ｐ明朝" w:eastAsia="ＭＳ Ｐ明朝" w:hAnsi="ＭＳ Ｐ明朝"/>
                <w:color w:val="000000" w:themeColor="text1"/>
                <w:szCs w:val="21"/>
              </w:rPr>
            </w:pPr>
            <w:r w:rsidRPr="00145BA9">
              <w:rPr>
                <w:rFonts w:ascii="ＭＳ Ｐ明朝" w:eastAsia="ＭＳ Ｐ明朝" w:hAnsi="ＭＳ Ｐ明朝"/>
                <w:color w:val="000000" w:themeColor="text1"/>
                <w:szCs w:val="21"/>
              </w:rPr>
              <w:t>H</w:t>
            </w:r>
            <w:r w:rsidR="00145BA9" w:rsidRPr="00145BA9">
              <w:rPr>
                <w:rFonts w:ascii="ＭＳ Ｐ明朝" w:eastAsia="ＭＳ Ｐ明朝" w:hAnsi="ＭＳ Ｐ明朝" w:hint="eastAsia"/>
                <w:color w:val="000000" w:themeColor="text1"/>
                <w:szCs w:val="21"/>
              </w:rPr>
              <w:t>30</w:t>
            </w:r>
            <w:r w:rsidRPr="00145BA9">
              <w:rPr>
                <w:rFonts w:ascii="ＭＳ Ｐ明朝" w:eastAsia="ＭＳ Ｐ明朝" w:hAnsi="ＭＳ Ｐ明朝"/>
                <w:color w:val="000000" w:themeColor="text1"/>
                <w:szCs w:val="21"/>
              </w:rPr>
              <w:t>～3</w:t>
            </w:r>
            <w:r w:rsidR="00145BA9" w:rsidRPr="00145BA9">
              <w:rPr>
                <w:rFonts w:ascii="ＭＳ Ｐ明朝" w:eastAsia="ＭＳ Ｐ明朝" w:hAnsi="ＭＳ Ｐ明朝" w:hint="eastAsia"/>
                <w:color w:val="000000" w:themeColor="text1"/>
                <w:szCs w:val="21"/>
              </w:rPr>
              <w:t>2</w:t>
            </w:r>
          </w:p>
        </w:tc>
        <w:tc>
          <w:tcPr>
            <w:tcW w:w="4960" w:type="dxa"/>
            <w:tcBorders>
              <w:right w:val="single" w:sz="12" w:space="0" w:color="auto"/>
            </w:tcBorders>
            <w:vAlign w:val="center"/>
          </w:tcPr>
          <w:p w:rsidR="00FA705E" w:rsidRPr="00145BA9" w:rsidRDefault="00145BA9" w:rsidP="00FA705E">
            <w:pPr>
              <w:spacing w:line="240" w:lineRule="exact"/>
              <w:rPr>
                <w:color w:val="000000" w:themeColor="text1"/>
              </w:rPr>
            </w:pPr>
            <w:r w:rsidRPr="00145BA9">
              <w:rPr>
                <w:rFonts w:hint="eastAsia"/>
                <w:color w:val="000000" w:themeColor="text1"/>
              </w:rPr>
              <w:t>得られた知見は技術マニュアルとして整理し、川上から川下の関係業界に広く普及を図る予定である。</w:t>
            </w:r>
          </w:p>
        </w:tc>
      </w:tr>
      <w:tr w:rsidR="00145BA9" w:rsidRPr="00145BA9" w:rsidTr="003C0182">
        <w:trPr>
          <w:trHeight w:val="1142"/>
        </w:trPr>
        <w:tc>
          <w:tcPr>
            <w:tcW w:w="645" w:type="dxa"/>
            <w:vMerge/>
            <w:tcBorders>
              <w:left w:val="single" w:sz="12" w:space="0" w:color="auto"/>
            </w:tcBorders>
            <w:vAlign w:val="center"/>
          </w:tcPr>
          <w:p w:rsidR="00FA705E" w:rsidRPr="00145BA9" w:rsidRDefault="00FA705E" w:rsidP="00FA705E">
            <w:pPr>
              <w:jc w:val="center"/>
              <w:rPr>
                <w:rFonts w:ascii="ＭＳ Ｐ明朝" w:eastAsia="ＭＳ Ｐ明朝" w:hAnsi="ＭＳ Ｐ明朝"/>
                <w:color w:val="000000" w:themeColor="text1"/>
                <w:szCs w:val="21"/>
              </w:rPr>
            </w:pPr>
          </w:p>
        </w:tc>
        <w:tc>
          <w:tcPr>
            <w:tcW w:w="637" w:type="dxa"/>
            <w:vAlign w:val="center"/>
          </w:tcPr>
          <w:p w:rsidR="00FA705E" w:rsidRPr="00145BA9" w:rsidRDefault="00FA705E"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事後</w:t>
            </w:r>
          </w:p>
        </w:tc>
        <w:tc>
          <w:tcPr>
            <w:tcW w:w="2281" w:type="dxa"/>
            <w:vAlign w:val="center"/>
          </w:tcPr>
          <w:p w:rsidR="00FA705E" w:rsidRPr="00145BA9" w:rsidRDefault="00145BA9" w:rsidP="00FA705E">
            <w:pP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カシナガ被害発生後における民有林の樹種別資源量の推定</w:t>
            </w:r>
          </w:p>
        </w:tc>
        <w:tc>
          <w:tcPr>
            <w:tcW w:w="627" w:type="dxa"/>
            <w:vAlign w:val="center"/>
          </w:tcPr>
          <w:p w:rsidR="00FA705E" w:rsidRPr="00145BA9" w:rsidRDefault="00FA705E"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A</w:t>
            </w:r>
          </w:p>
        </w:tc>
        <w:tc>
          <w:tcPr>
            <w:tcW w:w="627" w:type="dxa"/>
            <w:vAlign w:val="center"/>
          </w:tcPr>
          <w:p w:rsidR="00FA705E" w:rsidRPr="00145BA9" w:rsidRDefault="00FA705E"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A</w:t>
            </w:r>
          </w:p>
        </w:tc>
        <w:tc>
          <w:tcPr>
            <w:tcW w:w="627" w:type="dxa"/>
            <w:shd w:val="clear" w:color="auto" w:fill="auto"/>
            <w:vAlign w:val="center"/>
          </w:tcPr>
          <w:p w:rsidR="00FA705E" w:rsidRPr="00145BA9" w:rsidRDefault="00FA705E" w:rsidP="00145BA9">
            <w:pPr>
              <w:rPr>
                <w:rFonts w:ascii="ＭＳ Ｐ明朝" w:eastAsia="ＭＳ Ｐ明朝" w:hAnsi="ＭＳ Ｐ明朝"/>
                <w:color w:val="000000" w:themeColor="text1"/>
                <w:szCs w:val="21"/>
              </w:rPr>
            </w:pPr>
            <w:r w:rsidRPr="00145BA9">
              <w:rPr>
                <w:rFonts w:ascii="ＭＳ Ｐ明朝" w:eastAsia="ＭＳ Ｐ明朝" w:hAnsi="ＭＳ Ｐ明朝"/>
                <w:color w:val="000000" w:themeColor="text1"/>
                <w:szCs w:val="21"/>
              </w:rPr>
              <w:t>H</w:t>
            </w:r>
            <w:r w:rsidRPr="00145BA9">
              <w:rPr>
                <w:rFonts w:ascii="ＭＳ Ｐ明朝" w:eastAsia="ＭＳ Ｐ明朝" w:hAnsi="ＭＳ Ｐ明朝" w:hint="eastAsia"/>
                <w:color w:val="000000" w:themeColor="text1"/>
                <w:szCs w:val="21"/>
              </w:rPr>
              <w:t>26</w:t>
            </w:r>
            <w:r w:rsidRPr="00145BA9">
              <w:rPr>
                <w:rFonts w:ascii="ＭＳ Ｐ明朝" w:eastAsia="ＭＳ Ｐ明朝" w:hAnsi="ＭＳ Ｐ明朝"/>
                <w:color w:val="000000" w:themeColor="text1"/>
                <w:szCs w:val="21"/>
              </w:rPr>
              <w:t>～2</w:t>
            </w:r>
            <w:r w:rsidR="00145BA9" w:rsidRPr="00145BA9">
              <w:rPr>
                <w:rFonts w:ascii="ＭＳ Ｐ明朝" w:eastAsia="ＭＳ Ｐ明朝" w:hAnsi="ＭＳ Ｐ明朝" w:hint="eastAsia"/>
                <w:color w:val="000000" w:themeColor="text1"/>
                <w:szCs w:val="21"/>
              </w:rPr>
              <w:t>8</w:t>
            </w:r>
          </w:p>
        </w:tc>
        <w:tc>
          <w:tcPr>
            <w:tcW w:w="4960" w:type="dxa"/>
            <w:tcBorders>
              <w:right w:val="single" w:sz="12" w:space="0" w:color="auto"/>
            </w:tcBorders>
            <w:vAlign w:val="center"/>
          </w:tcPr>
          <w:p w:rsidR="00FA705E" w:rsidRPr="00145BA9" w:rsidRDefault="00F05BF3" w:rsidP="00FA705E">
            <w:pPr>
              <w:spacing w:line="240" w:lineRule="exact"/>
              <w:rPr>
                <w:color w:val="000000" w:themeColor="text1"/>
              </w:rPr>
            </w:pPr>
            <w:r>
              <w:rPr>
                <w:rFonts w:hint="eastAsia"/>
                <w:color w:val="000000" w:themeColor="text1"/>
              </w:rPr>
              <w:t>・</w:t>
            </w:r>
            <w:r w:rsidR="00145BA9" w:rsidRPr="00145BA9">
              <w:rPr>
                <w:rFonts w:hint="eastAsia"/>
                <w:color w:val="000000" w:themeColor="text1"/>
              </w:rPr>
              <w:t>県域レベルでのナラ枯れ等による森林の変貌や、森林簿では不明であった広葉樹の樹種別資源量が明らかとなったことから、森林計画の策定、森林簿の検証作業、クマ等の野生生物管理などに活用を図っていく。</w:t>
            </w:r>
          </w:p>
        </w:tc>
      </w:tr>
      <w:tr w:rsidR="00145BA9" w:rsidRPr="00145BA9" w:rsidTr="003C0182">
        <w:trPr>
          <w:trHeight w:val="958"/>
        </w:trPr>
        <w:tc>
          <w:tcPr>
            <w:tcW w:w="645" w:type="dxa"/>
            <w:vMerge/>
            <w:tcBorders>
              <w:left w:val="single" w:sz="12" w:space="0" w:color="auto"/>
              <w:bottom w:val="single" w:sz="12" w:space="0" w:color="auto"/>
            </w:tcBorders>
            <w:vAlign w:val="center"/>
          </w:tcPr>
          <w:p w:rsidR="00FA705E" w:rsidRPr="00145BA9" w:rsidRDefault="00FA705E" w:rsidP="00FA705E">
            <w:pPr>
              <w:jc w:val="center"/>
              <w:rPr>
                <w:rFonts w:ascii="ＭＳ Ｐ明朝" w:eastAsia="ＭＳ Ｐ明朝" w:hAnsi="ＭＳ Ｐ明朝"/>
                <w:color w:val="000000" w:themeColor="text1"/>
                <w:szCs w:val="21"/>
              </w:rPr>
            </w:pPr>
          </w:p>
        </w:tc>
        <w:tc>
          <w:tcPr>
            <w:tcW w:w="637" w:type="dxa"/>
            <w:tcBorders>
              <w:bottom w:val="single" w:sz="12" w:space="0" w:color="auto"/>
            </w:tcBorders>
            <w:vAlign w:val="center"/>
          </w:tcPr>
          <w:p w:rsidR="00FA705E" w:rsidRPr="00145BA9" w:rsidRDefault="00FA705E"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color w:val="000000" w:themeColor="text1"/>
                <w:szCs w:val="21"/>
              </w:rPr>
              <w:t>事後</w:t>
            </w:r>
          </w:p>
        </w:tc>
        <w:tc>
          <w:tcPr>
            <w:tcW w:w="2281" w:type="dxa"/>
            <w:tcBorders>
              <w:bottom w:val="single" w:sz="12" w:space="0" w:color="auto"/>
            </w:tcBorders>
            <w:vAlign w:val="center"/>
          </w:tcPr>
          <w:p w:rsidR="00FA705E" w:rsidRPr="00145BA9" w:rsidRDefault="00145BA9" w:rsidP="00FA705E">
            <w:pP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製材等部材の現場型非破壊検査ツールの開発</w:t>
            </w:r>
          </w:p>
        </w:tc>
        <w:tc>
          <w:tcPr>
            <w:tcW w:w="627" w:type="dxa"/>
            <w:tcBorders>
              <w:bottom w:val="single" w:sz="12" w:space="0" w:color="auto"/>
            </w:tcBorders>
            <w:vAlign w:val="center"/>
          </w:tcPr>
          <w:p w:rsidR="00FA705E" w:rsidRPr="00145BA9" w:rsidRDefault="00FA705E"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A</w:t>
            </w:r>
          </w:p>
        </w:tc>
        <w:tc>
          <w:tcPr>
            <w:tcW w:w="627" w:type="dxa"/>
            <w:tcBorders>
              <w:bottom w:val="single" w:sz="12" w:space="0" w:color="auto"/>
            </w:tcBorders>
            <w:vAlign w:val="center"/>
          </w:tcPr>
          <w:p w:rsidR="00FA705E" w:rsidRPr="00145BA9" w:rsidRDefault="00FA705E"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A</w:t>
            </w:r>
          </w:p>
        </w:tc>
        <w:tc>
          <w:tcPr>
            <w:tcW w:w="627" w:type="dxa"/>
            <w:tcBorders>
              <w:bottom w:val="single" w:sz="12" w:space="0" w:color="auto"/>
            </w:tcBorders>
            <w:shd w:val="clear" w:color="auto" w:fill="auto"/>
            <w:vAlign w:val="center"/>
          </w:tcPr>
          <w:p w:rsidR="00FA705E" w:rsidRPr="00145BA9" w:rsidRDefault="00FA705E" w:rsidP="00145BA9">
            <w:pPr>
              <w:rPr>
                <w:rFonts w:ascii="ＭＳ Ｐ明朝" w:eastAsia="ＭＳ Ｐ明朝" w:hAnsi="ＭＳ Ｐ明朝"/>
                <w:color w:val="000000" w:themeColor="text1"/>
                <w:szCs w:val="21"/>
              </w:rPr>
            </w:pPr>
            <w:r w:rsidRPr="00145BA9">
              <w:rPr>
                <w:rFonts w:ascii="ＭＳ Ｐ明朝" w:eastAsia="ＭＳ Ｐ明朝" w:hAnsi="ＭＳ Ｐ明朝"/>
                <w:color w:val="000000" w:themeColor="text1"/>
                <w:szCs w:val="21"/>
              </w:rPr>
              <w:t>H</w:t>
            </w:r>
            <w:r w:rsidRPr="00145BA9">
              <w:rPr>
                <w:rFonts w:ascii="ＭＳ Ｐ明朝" w:eastAsia="ＭＳ Ｐ明朝" w:hAnsi="ＭＳ Ｐ明朝" w:hint="eastAsia"/>
                <w:color w:val="000000" w:themeColor="text1"/>
                <w:szCs w:val="21"/>
              </w:rPr>
              <w:t>2</w:t>
            </w:r>
            <w:r w:rsidR="00145BA9" w:rsidRPr="00145BA9">
              <w:rPr>
                <w:rFonts w:ascii="ＭＳ Ｐ明朝" w:eastAsia="ＭＳ Ｐ明朝" w:hAnsi="ＭＳ Ｐ明朝" w:hint="eastAsia"/>
                <w:color w:val="000000" w:themeColor="text1"/>
                <w:szCs w:val="21"/>
              </w:rPr>
              <w:t>6</w:t>
            </w:r>
            <w:r w:rsidRPr="00145BA9">
              <w:rPr>
                <w:rFonts w:ascii="ＭＳ Ｐ明朝" w:eastAsia="ＭＳ Ｐ明朝" w:hAnsi="ＭＳ Ｐ明朝"/>
                <w:color w:val="000000" w:themeColor="text1"/>
                <w:szCs w:val="21"/>
              </w:rPr>
              <w:t>～2</w:t>
            </w:r>
            <w:r w:rsidR="00145BA9" w:rsidRPr="00145BA9">
              <w:rPr>
                <w:rFonts w:ascii="ＭＳ Ｐ明朝" w:eastAsia="ＭＳ Ｐ明朝" w:hAnsi="ＭＳ Ｐ明朝" w:hint="eastAsia"/>
                <w:color w:val="000000" w:themeColor="text1"/>
                <w:szCs w:val="21"/>
              </w:rPr>
              <w:t>8</w:t>
            </w:r>
          </w:p>
        </w:tc>
        <w:tc>
          <w:tcPr>
            <w:tcW w:w="4960" w:type="dxa"/>
            <w:tcBorders>
              <w:bottom w:val="single" w:sz="12" w:space="0" w:color="auto"/>
              <w:right w:val="single" w:sz="12" w:space="0" w:color="auto"/>
            </w:tcBorders>
            <w:vAlign w:val="center"/>
          </w:tcPr>
          <w:p w:rsidR="00FA705E" w:rsidRPr="00145BA9" w:rsidRDefault="00F05BF3" w:rsidP="00FA705E">
            <w:pPr>
              <w:spacing w:line="240" w:lineRule="exact"/>
              <w:rPr>
                <w:color w:val="000000" w:themeColor="text1"/>
              </w:rPr>
            </w:pPr>
            <w:r>
              <w:rPr>
                <w:rFonts w:hint="eastAsia"/>
                <w:color w:val="000000" w:themeColor="text1"/>
              </w:rPr>
              <w:t>・</w:t>
            </w:r>
            <w:r w:rsidR="00145BA9" w:rsidRPr="00145BA9">
              <w:rPr>
                <w:rFonts w:hint="eastAsia"/>
                <w:color w:val="000000" w:themeColor="text1"/>
              </w:rPr>
              <w:t>講習会等を開催して技術の普及を図るとともに、県内の実務者へ解説書や測定支援ツールの提供を行う予定である。</w:t>
            </w:r>
          </w:p>
        </w:tc>
      </w:tr>
      <w:tr w:rsidR="00145BA9" w:rsidRPr="00145BA9" w:rsidTr="003C0182">
        <w:trPr>
          <w:trHeight w:val="1259"/>
        </w:trPr>
        <w:tc>
          <w:tcPr>
            <w:tcW w:w="645" w:type="dxa"/>
            <w:tcBorders>
              <w:top w:val="single" w:sz="12" w:space="0" w:color="auto"/>
              <w:left w:val="single" w:sz="12" w:space="0" w:color="auto"/>
              <w:bottom w:val="single" w:sz="12" w:space="0" w:color="auto"/>
            </w:tcBorders>
            <w:vAlign w:val="center"/>
          </w:tcPr>
          <w:p w:rsidR="00FA705E" w:rsidRPr="00145BA9" w:rsidRDefault="00FA705E"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水産部会</w:t>
            </w:r>
          </w:p>
        </w:tc>
        <w:tc>
          <w:tcPr>
            <w:tcW w:w="637" w:type="dxa"/>
            <w:tcBorders>
              <w:top w:val="single" w:sz="12" w:space="0" w:color="auto"/>
              <w:bottom w:val="single" w:sz="12" w:space="0" w:color="auto"/>
            </w:tcBorders>
            <w:vAlign w:val="center"/>
          </w:tcPr>
          <w:p w:rsidR="00FA705E" w:rsidRPr="00145BA9" w:rsidRDefault="00FA705E"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事前</w:t>
            </w:r>
          </w:p>
        </w:tc>
        <w:tc>
          <w:tcPr>
            <w:tcW w:w="2281" w:type="dxa"/>
            <w:tcBorders>
              <w:top w:val="single" w:sz="12" w:space="0" w:color="auto"/>
              <w:bottom w:val="single" w:sz="12" w:space="0" w:color="auto"/>
            </w:tcBorders>
            <w:vAlign w:val="center"/>
          </w:tcPr>
          <w:p w:rsidR="00FA705E" w:rsidRPr="00145BA9" w:rsidRDefault="00145BA9" w:rsidP="00FA705E">
            <w:pP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栽培漁業総合推進委託事業（新たな栽培対象種の技術開発促進）</w:t>
            </w:r>
          </w:p>
        </w:tc>
        <w:tc>
          <w:tcPr>
            <w:tcW w:w="627" w:type="dxa"/>
            <w:tcBorders>
              <w:top w:val="single" w:sz="12" w:space="0" w:color="auto"/>
              <w:bottom w:val="single" w:sz="12" w:space="0" w:color="auto"/>
            </w:tcBorders>
            <w:vAlign w:val="center"/>
          </w:tcPr>
          <w:p w:rsidR="00FA705E" w:rsidRPr="00145BA9" w:rsidRDefault="00FA705E"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A</w:t>
            </w:r>
          </w:p>
        </w:tc>
        <w:tc>
          <w:tcPr>
            <w:tcW w:w="627" w:type="dxa"/>
            <w:tcBorders>
              <w:top w:val="single" w:sz="12" w:space="0" w:color="auto"/>
              <w:bottom w:val="single" w:sz="12" w:space="0" w:color="auto"/>
            </w:tcBorders>
            <w:vAlign w:val="center"/>
          </w:tcPr>
          <w:p w:rsidR="00FA705E" w:rsidRPr="00145BA9" w:rsidRDefault="00FA705E" w:rsidP="00FA705E">
            <w:pPr>
              <w:jc w:val="center"/>
              <w:rPr>
                <w:rFonts w:ascii="ＭＳ Ｐ明朝" w:eastAsia="ＭＳ Ｐ明朝" w:hAnsi="ＭＳ Ｐ明朝"/>
                <w:color w:val="000000" w:themeColor="text1"/>
                <w:szCs w:val="21"/>
              </w:rPr>
            </w:pPr>
            <w:r w:rsidRPr="00145BA9">
              <w:rPr>
                <w:rFonts w:ascii="ＭＳ Ｐ明朝" w:eastAsia="ＭＳ Ｐ明朝" w:hAnsi="ＭＳ Ｐ明朝" w:hint="eastAsia"/>
                <w:color w:val="000000" w:themeColor="text1"/>
                <w:szCs w:val="21"/>
              </w:rPr>
              <w:t>A</w:t>
            </w:r>
          </w:p>
        </w:tc>
        <w:tc>
          <w:tcPr>
            <w:tcW w:w="627" w:type="dxa"/>
            <w:tcBorders>
              <w:top w:val="single" w:sz="12" w:space="0" w:color="auto"/>
              <w:bottom w:val="single" w:sz="12" w:space="0" w:color="auto"/>
            </w:tcBorders>
            <w:shd w:val="clear" w:color="auto" w:fill="auto"/>
            <w:vAlign w:val="center"/>
          </w:tcPr>
          <w:p w:rsidR="00FA705E" w:rsidRPr="00145BA9" w:rsidRDefault="00FA705E" w:rsidP="00FA705E">
            <w:pPr>
              <w:rPr>
                <w:rFonts w:ascii="ＭＳ Ｐ明朝" w:eastAsia="ＭＳ Ｐ明朝" w:hAnsi="ＭＳ Ｐ明朝"/>
                <w:color w:val="000000" w:themeColor="text1"/>
                <w:szCs w:val="21"/>
              </w:rPr>
            </w:pPr>
            <w:r w:rsidRPr="00145BA9">
              <w:rPr>
                <w:rFonts w:ascii="ＭＳ Ｐ明朝" w:eastAsia="ＭＳ Ｐ明朝" w:hAnsi="ＭＳ Ｐ明朝"/>
                <w:color w:val="000000" w:themeColor="text1"/>
                <w:szCs w:val="21"/>
              </w:rPr>
              <w:t>H</w:t>
            </w:r>
            <w:r w:rsidRPr="00145BA9">
              <w:rPr>
                <w:rFonts w:ascii="ＭＳ Ｐ明朝" w:eastAsia="ＭＳ Ｐ明朝" w:hAnsi="ＭＳ Ｐ明朝" w:hint="eastAsia"/>
                <w:color w:val="000000" w:themeColor="text1"/>
                <w:szCs w:val="21"/>
              </w:rPr>
              <w:t>29</w:t>
            </w:r>
            <w:r w:rsidRPr="00145BA9">
              <w:rPr>
                <w:rFonts w:ascii="ＭＳ Ｐ明朝" w:eastAsia="ＭＳ Ｐ明朝" w:hAnsi="ＭＳ Ｐ明朝"/>
                <w:color w:val="000000" w:themeColor="text1"/>
                <w:szCs w:val="21"/>
              </w:rPr>
              <w:t>～</w:t>
            </w:r>
            <w:r w:rsidRPr="00145BA9">
              <w:rPr>
                <w:rFonts w:ascii="ＭＳ Ｐ明朝" w:eastAsia="ＭＳ Ｐ明朝" w:hAnsi="ＭＳ Ｐ明朝" w:hint="eastAsia"/>
                <w:color w:val="000000" w:themeColor="text1"/>
                <w:szCs w:val="21"/>
              </w:rPr>
              <w:t>33</w:t>
            </w:r>
          </w:p>
        </w:tc>
        <w:tc>
          <w:tcPr>
            <w:tcW w:w="4960" w:type="dxa"/>
            <w:tcBorders>
              <w:top w:val="single" w:sz="12" w:space="0" w:color="auto"/>
              <w:bottom w:val="single" w:sz="12" w:space="0" w:color="auto"/>
              <w:right w:val="single" w:sz="12" w:space="0" w:color="auto"/>
            </w:tcBorders>
            <w:vAlign w:val="center"/>
          </w:tcPr>
          <w:p w:rsidR="00145BA9" w:rsidRPr="00145BA9" w:rsidRDefault="00145BA9" w:rsidP="00145BA9">
            <w:pPr>
              <w:spacing w:line="240" w:lineRule="exact"/>
              <w:rPr>
                <w:color w:val="000000" w:themeColor="text1"/>
              </w:rPr>
            </w:pPr>
            <w:r w:rsidRPr="00145BA9">
              <w:rPr>
                <w:rFonts w:hint="eastAsia"/>
                <w:color w:val="000000" w:themeColor="text1"/>
              </w:rPr>
              <w:t>・引続き、健全なアカムツ種苗を安定して生産する技術開発に取組みたい。</w:t>
            </w:r>
          </w:p>
          <w:p w:rsidR="00145BA9" w:rsidRPr="00145BA9" w:rsidRDefault="00145BA9" w:rsidP="00145BA9">
            <w:pPr>
              <w:spacing w:line="240" w:lineRule="exact"/>
              <w:rPr>
                <w:color w:val="000000" w:themeColor="text1"/>
              </w:rPr>
            </w:pPr>
            <w:r w:rsidRPr="00145BA9">
              <w:rPr>
                <w:rFonts w:hint="eastAsia"/>
                <w:color w:val="000000" w:themeColor="text1"/>
              </w:rPr>
              <w:t>・性の決定因子としては、ヒラメなどで稚魚期の水温との関係が報告されていることから、アカムツにおいても水温別の試験を実施し、性比のバランスがとれた種苗を生産する研究に着手している。生産した種苗の放流に際しては、天然資源への影響を考慮しながら、慎重に対処いたしたい。</w:t>
            </w:r>
          </w:p>
          <w:p w:rsidR="00FA705E" w:rsidRPr="00145BA9" w:rsidRDefault="00145BA9" w:rsidP="00145BA9">
            <w:pPr>
              <w:spacing w:line="240" w:lineRule="exact"/>
              <w:rPr>
                <w:color w:val="000000" w:themeColor="text1"/>
              </w:rPr>
            </w:pPr>
            <w:r w:rsidRPr="00145BA9">
              <w:rPr>
                <w:rFonts w:hint="eastAsia"/>
                <w:color w:val="000000" w:themeColor="text1"/>
              </w:rPr>
              <w:t>・本委託事業のなかでは、日本海区水産研究所が、アカムツの資源・生態調査をおこなうこととなっているので、随時情報交換を行うとともに、富山水研においても放流場所等での水質調査などを継続して実施し、漁場環境を考慮した放流技術の開発を進めることといたしたい。</w:t>
            </w:r>
          </w:p>
        </w:tc>
      </w:tr>
    </w:tbl>
    <w:p w:rsidR="00EF1DC3" w:rsidRPr="00145BA9" w:rsidRDefault="00EF1DC3">
      <w:pPr>
        <w:rPr>
          <w:rFonts w:ascii="ＭＳ Ｐ明朝" w:eastAsia="ＭＳ Ｐ明朝" w:hAnsi="ＭＳ Ｐ明朝"/>
          <w:b/>
          <w:color w:val="000000" w:themeColor="text1"/>
          <w:szCs w:val="21"/>
        </w:rPr>
      </w:pPr>
    </w:p>
    <w:p w:rsidR="00B41B14" w:rsidRPr="00145BA9" w:rsidRDefault="00B41B14" w:rsidP="00B41B14">
      <w:pPr>
        <w:spacing w:line="280" w:lineRule="exact"/>
        <w:rPr>
          <w:rFonts w:ascii="ＭＳ ゴシック" w:eastAsia="ＭＳ ゴシック" w:hAnsi="ＭＳ ゴシック"/>
          <w:b/>
          <w:color w:val="000000" w:themeColor="text1"/>
          <w:sz w:val="24"/>
        </w:rPr>
      </w:pPr>
      <w:r w:rsidRPr="00145BA9">
        <w:rPr>
          <w:rFonts w:ascii="ＭＳ ゴシック" w:eastAsia="ＭＳ ゴシック" w:hAnsi="ＭＳ ゴシック" w:hint="eastAsia"/>
          <w:b/>
          <w:color w:val="000000" w:themeColor="text1"/>
          <w:sz w:val="24"/>
        </w:rPr>
        <w:t>評価の区分</w:t>
      </w:r>
    </w:p>
    <w:p w:rsidR="00B41B14" w:rsidRPr="00145BA9" w:rsidRDefault="00B41B14" w:rsidP="00B41B14">
      <w:pPr>
        <w:spacing w:line="320" w:lineRule="exact"/>
        <w:ind w:left="1782" w:hangingChars="800" w:hanging="1782"/>
        <w:rPr>
          <w:rFonts w:ascii="ＭＳ 明朝" w:cs="ＭＳ 明朝"/>
          <w:color w:val="000000" w:themeColor="text1"/>
          <w:sz w:val="24"/>
        </w:rPr>
      </w:pPr>
      <w:r w:rsidRPr="00145BA9">
        <w:rPr>
          <w:rFonts w:ascii="ＭＳ 明朝" w:cs="ＭＳ 明朝" w:hint="eastAsia"/>
          <w:color w:val="000000" w:themeColor="text1"/>
          <w:sz w:val="24"/>
        </w:rPr>
        <w:t>（１）事前評価：新規に実施しようとする課題について、必要性や貢献可能性、研究内容が適切であるか等について予算要求前に評価を行う。</w:t>
      </w:r>
    </w:p>
    <w:p w:rsidR="00B41B14" w:rsidRPr="00145BA9" w:rsidRDefault="00B41B14" w:rsidP="00C41BFD">
      <w:pPr>
        <w:spacing w:beforeLines="30" w:before="103" w:line="320" w:lineRule="exact"/>
        <w:ind w:left="1782" w:hangingChars="800" w:hanging="1782"/>
        <w:rPr>
          <w:rFonts w:ascii="ＭＳ 明朝" w:cs="ＭＳ 明朝"/>
          <w:color w:val="000000" w:themeColor="text1"/>
          <w:sz w:val="24"/>
        </w:rPr>
      </w:pPr>
      <w:r w:rsidRPr="00145BA9">
        <w:rPr>
          <w:rFonts w:ascii="ＭＳ 明朝" w:cs="ＭＳ 明朝" w:hint="eastAsia"/>
          <w:color w:val="000000" w:themeColor="text1"/>
          <w:sz w:val="24"/>
        </w:rPr>
        <w:t>（２）中間評価：原則として５年以上の期間にわたる課題に</w:t>
      </w:r>
      <w:bookmarkStart w:id="1" w:name="_GoBack"/>
      <w:bookmarkEnd w:id="1"/>
      <w:r w:rsidRPr="00145BA9">
        <w:rPr>
          <w:rFonts w:ascii="ＭＳ 明朝" w:cs="ＭＳ 明朝" w:hint="eastAsia"/>
          <w:color w:val="000000" w:themeColor="text1"/>
          <w:sz w:val="24"/>
        </w:rPr>
        <w:t>ついて、原則として開始後３年目毎に試験研究の進捗状況、社会情勢の変化等を踏まえ、研究内容が適切であるか等について評価を行う。</w:t>
      </w:r>
    </w:p>
    <w:p w:rsidR="00B41B14" w:rsidRPr="00145BA9" w:rsidRDefault="00B41B14" w:rsidP="00C41BFD">
      <w:pPr>
        <w:spacing w:beforeLines="30" w:before="103" w:line="320" w:lineRule="exact"/>
        <w:ind w:left="1782" w:hangingChars="800" w:hanging="1782"/>
        <w:rPr>
          <w:rFonts w:ascii="ＭＳ 明朝" w:cs="ＭＳ 明朝"/>
          <w:color w:val="000000" w:themeColor="text1"/>
          <w:sz w:val="24"/>
        </w:rPr>
      </w:pPr>
      <w:r w:rsidRPr="00145BA9">
        <w:rPr>
          <w:rFonts w:ascii="ＭＳ 明朝" w:cs="ＭＳ 明朝" w:hint="eastAsia"/>
          <w:color w:val="000000" w:themeColor="text1"/>
          <w:sz w:val="24"/>
        </w:rPr>
        <w:t>（３）事後評価：試験研究が終了した課題について、原則として終了年度にその研究成果について評価を行う。</w:t>
      </w:r>
    </w:p>
    <w:p w:rsidR="00B41B14" w:rsidRPr="00145BA9" w:rsidRDefault="00B41B14" w:rsidP="00C41BFD">
      <w:pPr>
        <w:spacing w:beforeLines="30" w:before="103" w:line="320" w:lineRule="exact"/>
        <w:ind w:left="1782" w:hangingChars="800" w:hanging="1782"/>
        <w:rPr>
          <w:rFonts w:ascii="ＭＳ 明朝"/>
          <w:color w:val="000000" w:themeColor="text1"/>
          <w:sz w:val="24"/>
        </w:rPr>
      </w:pPr>
      <w:r w:rsidRPr="00145BA9">
        <w:rPr>
          <w:rFonts w:ascii="ＭＳ 明朝" w:cs="ＭＳ 明朝" w:hint="eastAsia"/>
          <w:color w:val="000000" w:themeColor="text1"/>
          <w:sz w:val="24"/>
        </w:rPr>
        <w:t>（４）追跡評価：試験研究が終了した課題について、終了後数年後にその研究成果の普及状況や貢献度について評価を行う。</w:t>
      </w:r>
    </w:p>
    <w:p w:rsidR="00B41B14" w:rsidRPr="00145BA9" w:rsidRDefault="00B41B14" w:rsidP="00B41B14">
      <w:pPr>
        <w:spacing w:line="404" w:lineRule="exact"/>
        <w:ind w:left="1932" w:hanging="1932"/>
        <w:rPr>
          <w:rFonts w:ascii="ＭＳ 明朝" w:cs="ＭＳ 明朝"/>
          <w:color w:val="000000" w:themeColor="text1"/>
        </w:rPr>
      </w:pPr>
    </w:p>
    <w:p w:rsidR="00B41B14" w:rsidRPr="00145BA9" w:rsidRDefault="00B41B14" w:rsidP="00B41B14">
      <w:pPr>
        <w:spacing w:line="280" w:lineRule="exact"/>
        <w:rPr>
          <w:rFonts w:ascii="ＭＳ ゴシック" w:eastAsia="ＭＳ ゴシック" w:hAnsi="ＭＳ ゴシック"/>
          <w:b/>
          <w:color w:val="000000" w:themeColor="text1"/>
          <w:sz w:val="24"/>
        </w:rPr>
      </w:pPr>
      <w:r w:rsidRPr="00145BA9">
        <w:rPr>
          <w:rFonts w:ascii="ＭＳ ゴシック" w:eastAsia="ＭＳ ゴシック" w:hAnsi="ＭＳ ゴシック" w:hint="eastAsia"/>
          <w:b/>
          <w:color w:val="000000" w:themeColor="text1"/>
          <w:sz w:val="24"/>
        </w:rPr>
        <w:t>部会・外部委員会評価における評価基準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2101"/>
        <w:gridCol w:w="2101"/>
        <w:gridCol w:w="2292"/>
        <w:gridCol w:w="495"/>
        <w:gridCol w:w="1985"/>
      </w:tblGrid>
      <w:tr w:rsidR="00145BA9" w:rsidRPr="00145BA9" w:rsidTr="00CF0AD4">
        <w:trPr>
          <w:trHeight w:hRule="exact" w:val="397"/>
        </w:trPr>
        <w:tc>
          <w:tcPr>
            <w:tcW w:w="490" w:type="dxa"/>
            <w:vAlign w:val="center"/>
          </w:tcPr>
          <w:p w:rsidR="00B41B14" w:rsidRPr="00145BA9" w:rsidRDefault="00B41B14" w:rsidP="00FB2B2D">
            <w:pPr>
              <w:spacing w:line="240" w:lineRule="exact"/>
              <w:rPr>
                <w:color w:val="000000" w:themeColor="text1"/>
                <w:sz w:val="22"/>
              </w:rPr>
            </w:pPr>
          </w:p>
        </w:tc>
        <w:tc>
          <w:tcPr>
            <w:tcW w:w="2101" w:type="dxa"/>
            <w:vAlign w:val="center"/>
          </w:tcPr>
          <w:p w:rsidR="00B41B14" w:rsidRPr="00145BA9" w:rsidRDefault="00B41B14" w:rsidP="00FB2B2D">
            <w:pPr>
              <w:spacing w:line="240" w:lineRule="exact"/>
              <w:jc w:val="center"/>
              <w:rPr>
                <w:color w:val="000000" w:themeColor="text1"/>
                <w:sz w:val="22"/>
              </w:rPr>
            </w:pPr>
            <w:r w:rsidRPr="00145BA9">
              <w:rPr>
                <w:rFonts w:hint="eastAsia"/>
                <w:color w:val="000000" w:themeColor="text1"/>
                <w:sz w:val="22"/>
              </w:rPr>
              <w:t>事前評価</w:t>
            </w:r>
          </w:p>
        </w:tc>
        <w:tc>
          <w:tcPr>
            <w:tcW w:w="2101" w:type="dxa"/>
            <w:vAlign w:val="center"/>
          </w:tcPr>
          <w:p w:rsidR="00B41B14" w:rsidRPr="00145BA9" w:rsidRDefault="00B41B14" w:rsidP="00FB2B2D">
            <w:pPr>
              <w:spacing w:line="240" w:lineRule="exact"/>
              <w:jc w:val="center"/>
              <w:rPr>
                <w:color w:val="000000" w:themeColor="text1"/>
                <w:sz w:val="22"/>
              </w:rPr>
            </w:pPr>
            <w:r w:rsidRPr="00145BA9">
              <w:rPr>
                <w:rFonts w:hint="eastAsia"/>
                <w:color w:val="000000" w:themeColor="text1"/>
                <w:sz w:val="22"/>
              </w:rPr>
              <w:t>中間評価</w:t>
            </w:r>
          </w:p>
        </w:tc>
        <w:tc>
          <w:tcPr>
            <w:tcW w:w="2292" w:type="dxa"/>
            <w:tcBorders>
              <w:right w:val="double" w:sz="4" w:space="0" w:color="auto"/>
            </w:tcBorders>
            <w:vAlign w:val="center"/>
          </w:tcPr>
          <w:p w:rsidR="00B41B14" w:rsidRPr="00145BA9" w:rsidRDefault="00B41B14" w:rsidP="00FB2B2D">
            <w:pPr>
              <w:spacing w:line="240" w:lineRule="exact"/>
              <w:jc w:val="center"/>
              <w:rPr>
                <w:color w:val="000000" w:themeColor="text1"/>
                <w:sz w:val="22"/>
              </w:rPr>
            </w:pPr>
            <w:r w:rsidRPr="00145BA9">
              <w:rPr>
                <w:rFonts w:hint="eastAsia"/>
                <w:color w:val="000000" w:themeColor="text1"/>
                <w:sz w:val="22"/>
              </w:rPr>
              <w:t>事後評価</w:t>
            </w:r>
          </w:p>
        </w:tc>
        <w:tc>
          <w:tcPr>
            <w:tcW w:w="2480" w:type="dxa"/>
            <w:gridSpan w:val="2"/>
            <w:tcBorders>
              <w:left w:val="double" w:sz="4" w:space="0" w:color="auto"/>
            </w:tcBorders>
            <w:vAlign w:val="center"/>
          </w:tcPr>
          <w:p w:rsidR="00B41B14" w:rsidRPr="00145BA9" w:rsidRDefault="00B41B14" w:rsidP="00FB2B2D">
            <w:pPr>
              <w:spacing w:line="240" w:lineRule="exact"/>
              <w:jc w:val="center"/>
              <w:rPr>
                <w:color w:val="000000" w:themeColor="text1"/>
                <w:sz w:val="22"/>
              </w:rPr>
            </w:pPr>
            <w:r w:rsidRPr="00145BA9">
              <w:rPr>
                <w:rFonts w:hint="eastAsia"/>
                <w:color w:val="000000" w:themeColor="text1"/>
                <w:sz w:val="22"/>
              </w:rPr>
              <w:t>追跡評価</w:t>
            </w:r>
          </w:p>
        </w:tc>
      </w:tr>
      <w:tr w:rsidR="00145BA9" w:rsidRPr="00145BA9" w:rsidTr="00B41B14">
        <w:trPr>
          <w:trHeight w:hRule="exact" w:val="510"/>
        </w:trPr>
        <w:tc>
          <w:tcPr>
            <w:tcW w:w="490" w:type="dxa"/>
            <w:vAlign w:val="center"/>
          </w:tcPr>
          <w:p w:rsidR="00B41B14" w:rsidRPr="00145BA9" w:rsidRDefault="00B41B14" w:rsidP="00A64362">
            <w:pPr>
              <w:spacing w:line="240" w:lineRule="exact"/>
              <w:jc w:val="center"/>
              <w:rPr>
                <w:color w:val="000000" w:themeColor="text1"/>
                <w:sz w:val="22"/>
              </w:rPr>
            </w:pPr>
            <w:r w:rsidRPr="00145BA9">
              <w:rPr>
                <w:rFonts w:hint="eastAsia"/>
                <w:color w:val="000000" w:themeColor="text1"/>
                <w:sz w:val="22"/>
              </w:rPr>
              <w:t>A</w:t>
            </w:r>
          </w:p>
        </w:tc>
        <w:tc>
          <w:tcPr>
            <w:tcW w:w="2101" w:type="dxa"/>
            <w:vAlign w:val="center"/>
          </w:tcPr>
          <w:p w:rsidR="00B41B14" w:rsidRPr="00145BA9" w:rsidRDefault="00B41B14" w:rsidP="00FB2B2D">
            <w:pPr>
              <w:spacing w:line="240" w:lineRule="exact"/>
              <w:rPr>
                <w:color w:val="000000" w:themeColor="text1"/>
                <w:sz w:val="22"/>
              </w:rPr>
            </w:pPr>
            <w:r w:rsidRPr="00145BA9">
              <w:rPr>
                <w:rFonts w:hint="eastAsia"/>
                <w:color w:val="000000" w:themeColor="text1"/>
                <w:sz w:val="22"/>
              </w:rPr>
              <w:t>優れている</w:t>
            </w:r>
          </w:p>
        </w:tc>
        <w:tc>
          <w:tcPr>
            <w:tcW w:w="2101" w:type="dxa"/>
            <w:vAlign w:val="center"/>
          </w:tcPr>
          <w:p w:rsidR="00B41B14" w:rsidRPr="00145BA9" w:rsidRDefault="00B41B14" w:rsidP="00FB2B2D">
            <w:pPr>
              <w:spacing w:line="240" w:lineRule="exact"/>
              <w:rPr>
                <w:color w:val="000000" w:themeColor="text1"/>
                <w:sz w:val="22"/>
              </w:rPr>
            </w:pPr>
            <w:r w:rsidRPr="00145BA9">
              <w:rPr>
                <w:rFonts w:hint="eastAsia"/>
                <w:color w:val="000000" w:themeColor="text1"/>
                <w:sz w:val="22"/>
              </w:rPr>
              <w:t>優れている</w:t>
            </w:r>
          </w:p>
        </w:tc>
        <w:tc>
          <w:tcPr>
            <w:tcW w:w="2292" w:type="dxa"/>
            <w:tcBorders>
              <w:right w:val="double" w:sz="4" w:space="0" w:color="auto"/>
            </w:tcBorders>
            <w:vAlign w:val="center"/>
          </w:tcPr>
          <w:p w:rsidR="00B41B14" w:rsidRPr="00145BA9" w:rsidRDefault="00B41B14" w:rsidP="00FB2B2D">
            <w:pPr>
              <w:spacing w:line="240" w:lineRule="exact"/>
              <w:rPr>
                <w:color w:val="000000" w:themeColor="text1"/>
                <w:sz w:val="22"/>
              </w:rPr>
            </w:pPr>
            <w:r w:rsidRPr="00145BA9">
              <w:rPr>
                <w:rFonts w:hint="eastAsia"/>
                <w:color w:val="000000" w:themeColor="text1"/>
                <w:sz w:val="22"/>
              </w:rPr>
              <w:t>優れた成果が得られた</w:t>
            </w:r>
          </w:p>
        </w:tc>
        <w:tc>
          <w:tcPr>
            <w:tcW w:w="495" w:type="dxa"/>
            <w:tcBorders>
              <w:left w:val="double" w:sz="4" w:space="0" w:color="auto"/>
              <w:right w:val="single" w:sz="4" w:space="0" w:color="auto"/>
            </w:tcBorders>
            <w:vAlign w:val="center"/>
          </w:tcPr>
          <w:p w:rsidR="00B41B14" w:rsidRPr="00145BA9" w:rsidRDefault="00B41B14" w:rsidP="00FB2B2D">
            <w:pPr>
              <w:spacing w:line="240" w:lineRule="exact"/>
              <w:jc w:val="center"/>
              <w:rPr>
                <w:color w:val="000000" w:themeColor="text1"/>
                <w:sz w:val="22"/>
              </w:rPr>
            </w:pPr>
            <w:r w:rsidRPr="00145BA9">
              <w:rPr>
                <w:rFonts w:hint="eastAsia"/>
                <w:color w:val="000000" w:themeColor="text1"/>
                <w:sz w:val="22"/>
              </w:rPr>
              <w:t>a</w:t>
            </w:r>
          </w:p>
        </w:tc>
        <w:tc>
          <w:tcPr>
            <w:tcW w:w="1985" w:type="dxa"/>
            <w:tcBorders>
              <w:left w:val="single" w:sz="4" w:space="0" w:color="auto"/>
            </w:tcBorders>
            <w:vAlign w:val="center"/>
          </w:tcPr>
          <w:p w:rsidR="00B41B14" w:rsidRPr="00145BA9" w:rsidRDefault="00B41B14" w:rsidP="00FB2B2D">
            <w:pPr>
              <w:spacing w:line="240" w:lineRule="exact"/>
              <w:rPr>
                <w:color w:val="000000" w:themeColor="text1"/>
                <w:sz w:val="22"/>
              </w:rPr>
            </w:pPr>
            <w:r w:rsidRPr="00145BA9">
              <w:rPr>
                <w:rFonts w:hint="eastAsia"/>
                <w:color w:val="000000" w:themeColor="text1"/>
                <w:sz w:val="22"/>
              </w:rPr>
              <w:t>貢献度は高い</w:t>
            </w:r>
          </w:p>
        </w:tc>
      </w:tr>
      <w:tr w:rsidR="00145BA9" w:rsidRPr="00145BA9" w:rsidTr="00B41B14">
        <w:trPr>
          <w:trHeight w:hRule="exact" w:val="510"/>
        </w:trPr>
        <w:tc>
          <w:tcPr>
            <w:tcW w:w="490" w:type="dxa"/>
            <w:vAlign w:val="center"/>
          </w:tcPr>
          <w:p w:rsidR="00B41B14" w:rsidRPr="00145BA9" w:rsidRDefault="00B41B14" w:rsidP="00A64362">
            <w:pPr>
              <w:spacing w:line="240" w:lineRule="exact"/>
              <w:jc w:val="center"/>
              <w:rPr>
                <w:color w:val="000000" w:themeColor="text1"/>
                <w:sz w:val="22"/>
              </w:rPr>
            </w:pPr>
            <w:r w:rsidRPr="00145BA9">
              <w:rPr>
                <w:rFonts w:hint="eastAsia"/>
                <w:color w:val="000000" w:themeColor="text1"/>
                <w:sz w:val="22"/>
              </w:rPr>
              <w:t>B</w:t>
            </w:r>
          </w:p>
        </w:tc>
        <w:tc>
          <w:tcPr>
            <w:tcW w:w="2101" w:type="dxa"/>
            <w:vAlign w:val="center"/>
          </w:tcPr>
          <w:p w:rsidR="00B41B14" w:rsidRPr="00145BA9" w:rsidRDefault="00B41B14" w:rsidP="00FB2B2D">
            <w:pPr>
              <w:spacing w:line="240" w:lineRule="exact"/>
              <w:rPr>
                <w:color w:val="000000" w:themeColor="text1"/>
                <w:sz w:val="22"/>
              </w:rPr>
            </w:pPr>
            <w:r w:rsidRPr="00145BA9">
              <w:rPr>
                <w:rFonts w:hint="eastAsia"/>
                <w:color w:val="000000" w:themeColor="text1"/>
                <w:sz w:val="22"/>
              </w:rPr>
              <w:t>妥当</w:t>
            </w:r>
          </w:p>
        </w:tc>
        <w:tc>
          <w:tcPr>
            <w:tcW w:w="2101" w:type="dxa"/>
            <w:vAlign w:val="center"/>
          </w:tcPr>
          <w:p w:rsidR="00B41B14" w:rsidRPr="00145BA9" w:rsidRDefault="00B41B14" w:rsidP="00FB2B2D">
            <w:pPr>
              <w:spacing w:line="240" w:lineRule="exact"/>
              <w:rPr>
                <w:color w:val="000000" w:themeColor="text1"/>
                <w:sz w:val="22"/>
              </w:rPr>
            </w:pPr>
            <w:r w:rsidRPr="00145BA9">
              <w:rPr>
                <w:rFonts w:hint="eastAsia"/>
                <w:color w:val="000000" w:themeColor="text1"/>
                <w:sz w:val="22"/>
              </w:rPr>
              <w:t>妥当</w:t>
            </w:r>
          </w:p>
        </w:tc>
        <w:tc>
          <w:tcPr>
            <w:tcW w:w="2292" w:type="dxa"/>
            <w:tcBorders>
              <w:right w:val="double" w:sz="4" w:space="0" w:color="auto"/>
            </w:tcBorders>
            <w:vAlign w:val="center"/>
          </w:tcPr>
          <w:p w:rsidR="00B41B14" w:rsidRPr="00145BA9" w:rsidRDefault="00B41B14" w:rsidP="00FB2B2D">
            <w:pPr>
              <w:spacing w:line="240" w:lineRule="exact"/>
              <w:rPr>
                <w:color w:val="000000" w:themeColor="text1"/>
                <w:sz w:val="22"/>
              </w:rPr>
            </w:pPr>
            <w:r w:rsidRPr="00145BA9">
              <w:rPr>
                <w:rFonts w:hint="eastAsia"/>
                <w:color w:val="000000" w:themeColor="text1"/>
                <w:sz w:val="22"/>
              </w:rPr>
              <w:t>良好な成果が得られた</w:t>
            </w:r>
          </w:p>
        </w:tc>
        <w:tc>
          <w:tcPr>
            <w:tcW w:w="495" w:type="dxa"/>
            <w:tcBorders>
              <w:left w:val="double" w:sz="4" w:space="0" w:color="auto"/>
              <w:right w:val="single" w:sz="4" w:space="0" w:color="auto"/>
            </w:tcBorders>
            <w:vAlign w:val="center"/>
          </w:tcPr>
          <w:p w:rsidR="00B41B14" w:rsidRPr="00145BA9" w:rsidRDefault="00B41B14" w:rsidP="00FB2B2D">
            <w:pPr>
              <w:spacing w:line="240" w:lineRule="exact"/>
              <w:jc w:val="center"/>
              <w:rPr>
                <w:color w:val="000000" w:themeColor="text1"/>
                <w:sz w:val="22"/>
              </w:rPr>
            </w:pPr>
            <w:r w:rsidRPr="00145BA9">
              <w:rPr>
                <w:rFonts w:hint="eastAsia"/>
                <w:color w:val="000000" w:themeColor="text1"/>
                <w:sz w:val="22"/>
              </w:rPr>
              <w:t>b</w:t>
            </w:r>
          </w:p>
        </w:tc>
        <w:tc>
          <w:tcPr>
            <w:tcW w:w="1985" w:type="dxa"/>
            <w:tcBorders>
              <w:left w:val="single" w:sz="4" w:space="0" w:color="auto"/>
            </w:tcBorders>
            <w:vAlign w:val="center"/>
          </w:tcPr>
          <w:p w:rsidR="00B41B14" w:rsidRPr="00145BA9" w:rsidRDefault="00B41B14" w:rsidP="00FB2B2D">
            <w:pPr>
              <w:spacing w:line="240" w:lineRule="exact"/>
              <w:rPr>
                <w:color w:val="000000" w:themeColor="text1"/>
                <w:sz w:val="22"/>
              </w:rPr>
            </w:pPr>
            <w:r w:rsidRPr="00145BA9">
              <w:rPr>
                <w:rFonts w:hint="eastAsia"/>
                <w:color w:val="000000" w:themeColor="text1"/>
                <w:sz w:val="22"/>
              </w:rPr>
              <w:t>貢献度は妥当</w:t>
            </w:r>
          </w:p>
        </w:tc>
      </w:tr>
      <w:tr w:rsidR="00145BA9" w:rsidRPr="00145BA9" w:rsidTr="00B41B14">
        <w:trPr>
          <w:trHeight w:hRule="exact" w:val="510"/>
        </w:trPr>
        <w:tc>
          <w:tcPr>
            <w:tcW w:w="490" w:type="dxa"/>
            <w:vAlign w:val="center"/>
          </w:tcPr>
          <w:p w:rsidR="00B41B14" w:rsidRPr="00145BA9" w:rsidRDefault="00B41B14" w:rsidP="00A64362">
            <w:pPr>
              <w:spacing w:line="240" w:lineRule="exact"/>
              <w:jc w:val="center"/>
              <w:rPr>
                <w:color w:val="000000" w:themeColor="text1"/>
                <w:sz w:val="22"/>
              </w:rPr>
            </w:pPr>
            <w:r w:rsidRPr="00145BA9">
              <w:rPr>
                <w:rFonts w:hint="eastAsia"/>
                <w:color w:val="000000" w:themeColor="text1"/>
                <w:sz w:val="22"/>
              </w:rPr>
              <w:t>C</w:t>
            </w:r>
          </w:p>
        </w:tc>
        <w:tc>
          <w:tcPr>
            <w:tcW w:w="2101" w:type="dxa"/>
            <w:vAlign w:val="center"/>
          </w:tcPr>
          <w:p w:rsidR="00B41B14" w:rsidRPr="00145BA9" w:rsidRDefault="00B41B14" w:rsidP="00FB2B2D">
            <w:pPr>
              <w:spacing w:line="240" w:lineRule="exact"/>
              <w:rPr>
                <w:color w:val="000000" w:themeColor="text1"/>
                <w:sz w:val="22"/>
              </w:rPr>
            </w:pPr>
            <w:r w:rsidRPr="00145BA9">
              <w:rPr>
                <w:rFonts w:hint="eastAsia"/>
                <w:color w:val="000000" w:themeColor="text1"/>
                <w:sz w:val="22"/>
              </w:rPr>
              <w:t>部分的見直しが必要</w:t>
            </w:r>
          </w:p>
        </w:tc>
        <w:tc>
          <w:tcPr>
            <w:tcW w:w="2101" w:type="dxa"/>
            <w:vAlign w:val="center"/>
          </w:tcPr>
          <w:p w:rsidR="00B41B14" w:rsidRPr="00145BA9" w:rsidRDefault="00B41B14" w:rsidP="00FB2B2D">
            <w:pPr>
              <w:spacing w:line="240" w:lineRule="exact"/>
              <w:rPr>
                <w:color w:val="000000" w:themeColor="text1"/>
                <w:sz w:val="22"/>
              </w:rPr>
            </w:pPr>
            <w:r w:rsidRPr="00145BA9">
              <w:rPr>
                <w:rFonts w:hint="eastAsia"/>
                <w:color w:val="000000" w:themeColor="text1"/>
                <w:sz w:val="22"/>
              </w:rPr>
              <w:t>部分的見直しが必要</w:t>
            </w:r>
          </w:p>
        </w:tc>
        <w:tc>
          <w:tcPr>
            <w:tcW w:w="2292" w:type="dxa"/>
            <w:tcBorders>
              <w:right w:val="double" w:sz="4" w:space="0" w:color="auto"/>
            </w:tcBorders>
            <w:vAlign w:val="center"/>
          </w:tcPr>
          <w:p w:rsidR="00B41B14" w:rsidRPr="00145BA9" w:rsidRDefault="00B41B14" w:rsidP="00FB2B2D">
            <w:pPr>
              <w:spacing w:line="240" w:lineRule="exact"/>
              <w:rPr>
                <w:color w:val="000000" w:themeColor="text1"/>
                <w:sz w:val="22"/>
              </w:rPr>
            </w:pPr>
            <w:r w:rsidRPr="00145BA9">
              <w:rPr>
                <w:rFonts w:hint="eastAsia"/>
                <w:color w:val="000000" w:themeColor="text1"/>
                <w:sz w:val="22"/>
              </w:rPr>
              <w:t>予定された成果にはやや至らなかった</w:t>
            </w:r>
          </w:p>
        </w:tc>
        <w:tc>
          <w:tcPr>
            <w:tcW w:w="495" w:type="dxa"/>
            <w:tcBorders>
              <w:left w:val="double" w:sz="4" w:space="0" w:color="auto"/>
              <w:right w:val="single" w:sz="4" w:space="0" w:color="auto"/>
            </w:tcBorders>
            <w:vAlign w:val="center"/>
          </w:tcPr>
          <w:p w:rsidR="00B41B14" w:rsidRPr="00145BA9" w:rsidRDefault="00B41B14" w:rsidP="00FB2B2D">
            <w:pPr>
              <w:spacing w:line="240" w:lineRule="exact"/>
              <w:jc w:val="center"/>
              <w:rPr>
                <w:color w:val="000000" w:themeColor="text1"/>
                <w:sz w:val="22"/>
              </w:rPr>
            </w:pPr>
            <w:r w:rsidRPr="00145BA9">
              <w:rPr>
                <w:rFonts w:hint="eastAsia"/>
                <w:color w:val="000000" w:themeColor="text1"/>
                <w:sz w:val="22"/>
              </w:rPr>
              <w:t>c</w:t>
            </w:r>
          </w:p>
        </w:tc>
        <w:tc>
          <w:tcPr>
            <w:tcW w:w="1985" w:type="dxa"/>
            <w:tcBorders>
              <w:left w:val="single" w:sz="4" w:space="0" w:color="auto"/>
            </w:tcBorders>
            <w:vAlign w:val="center"/>
          </w:tcPr>
          <w:p w:rsidR="00B41B14" w:rsidRPr="00145BA9" w:rsidRDefault="00B41B14" w:rsidP="00FB2B2D">
            <w:pPr>
              <w:spacing w:line="240" w:lineRule="exact"/>
              <w:rPr>
                <w:color w:val="000000" w:themeColor="text1"/>
                <w:sz w:val="22"/>
              </w:rPr>
            </w:pPr>
            <w:r w:rsidRPr="00145BA9">
              <w:rPr>
                <w:rFonts w:hint="eastAsia"/>
                <w:color w:val="000000" w:themeColor="text1"/>
                <w:sz w:val="22"/>
              </w:rPr>
              <w:t>貢献度はやや低い</w:t>
            </w:r>
          </w:p>
        </w:tc>
      </w:tr>
      <w:tr w:rsidR="00145BA9" w:rsidRPr="00145BA9" w:rsidTr="00C05C5C">
        <w:trPr>
          <w:trHeight w:hRule="exact" w:val="510"/>
        </w:trPr>
        <w:tc>
          <w:tcPr>
            <w:tcW w:w="490" w:type="dxa"/>
            <w:vAlign w:val="center"/>
          </w:tcPr>
          <w:p w:rsidR="00B41B14" w:rsidRPr="00145BA9" w:rsidRDefault="00B41B14" w:rsidP="00A64362">
            <w:pPr>
              <w:spacing w:line="240" w:lineRule="exact"/>
              <w:jc w:val="center"/>
              <w:rPr>
                <w:color w:val="000000" w:themeColor="text1"/>
                <w:sz w:val="22"/>
              </w:rPr>
            </w:pPr>
            <w:r w:rsidRPr="00145BA9">
              <w:rPr>
                <w:rFonts w:hint="eastAsia"/>
                <w:color w:val="000000" w:themeColor="text1"/>
                <w:sz w:val="22"/>
              </w:rPr>
              <w:t>D</w:t>
            </w:r>
          </w:p>
        </w:tc>
        <w:tc>
          <w:tcPr>
            <w:tcW w:w="2101" w:type="dxa"/>
            <w:vAlign w:val="center"/>
          </w:tcPr>
          <w:p w:rsidR="00B41B14" w:rsidRPr="00145BA9" w:rsidRDefault="00B41B14" w:rsidP="00FB2B2D">
            <w:pPr>
              <w:spacing w:line="240" w:lineRule="exact"/>
              <w:rPr>
                <w:color w:val="000000" w:themeColor="text1"/>
                <w:sz w:val="22"/>
              </w:rPr>
            </w:pPr>
            <w:r w:rsidRPr="00145BA9">
              <w:rPr>
                <w:rFonts w:hint="eastAsia"/>
                <w:color w:val="000000" w:themeColor="text1"/>
                <w:sz w:val="22"/>
              </w:rPr>
              <w:t>全面的見直しが必要</w:t>
            </w:r>
          </w:p>
        </w:tc>
        <w:tc>
          <w:tcPr>
            <w:tcW w:w="2101" w:type="dxa"/>
            <w:vAlign w:val="center"/>
          </w:tcPr>
          <w:p w:rsidR="00B41B14" w:rsidRPr="00145BA9" w:rsidRDefault="00B41B14" w:rsidP="00FB2B2D">
            <w:pPr>
              <w:spacing w:line="240" w:lineRule="exact"/>
              <w:rPr>
                <w:color w:val="000000" w:themeColor="text1"/>
                <w:sz w:val="22"/>
              </w:rPr>
            </w:pPr>
            <w:r w:rsidRPr="00145BA9">
              <w:rPr>
                <w:rFonts w:hint="eastAsia"/>
                <w:color w:val="000000" w:themeColor="text1"/>
                <w:sz w:val="22"/>
              </w:rPr>
              <w:t>全面的見直しが必要</w:t>
            </w:r>
          </w:p>
        </w:tc>
        <w:tc>
          <w:tcPr>
            <w:tcW w:w="2292" w:type="dxa"/>
            <w:tcBorders>
              <w:right w:val="double" w:sz="4" w:space="0" w:color="auto"/>
            </w:tcBorders>
            <w:vAlign w:val="center"/>
          </w:tcPr>
          <w:p w:rsidR="00B41B14" w:rsidRPr="00145BA9" w:rsidRDefault="00B41B14" w:rsidP="00FB2B2D">
            <w:pPr>
              <w:spacing w:line="240" w:lineRule="exact"/>
              <w:rPr>
                <w:color w:val="000000" w:themeColor="text1"/>
                <w:sz w:val="22"/>
              </w:rPr>
            </w:pPr>
            <w:r w:rsidRPr="00145BA9">
              <w:rPr>
                <w:rFonts w:hint="eastAsia"/>
                <w:color w:val="000000" w:themeColor="text1"/>
                <w:sz w:val="22"/>
              </w:rPr>
              <w:t>それほどの成果が得られなかった</w:t>
            </w:r>
          </w:p>
        </w:tc>
        <w:tc>
          <w:tcPr>
            <w:tcW w:w="495" w:type="dxa"/>
            <w:tcBorders>
              <w:left w:val="double" w:sz="4" w:space="0" w:color="auto"/>
              <w:bottom w:val="single" w:sz="4" w:space="0" w:color="auto"/>
              <w:right w:val="single" w:sz="4" w:space="0" w:color="auto"/>
            </w:tcBorders>
            <w:vAlign w:val="center"/>
          </w:tcPr>
          <w:p w:rsidR="00B41B14" w:rsidRPr="00145BA9" w:rsidRDefault="00B41B14" w:rsidP="00FB2B2D">
            <w:pPr>
              <w:spacing w:line="240" w:lineRule="exact"/>
              <w:jc w:val="center"/>
              <w:rPr>
                <w:color w:val="000000" w:themeColor="text1"/>
                <w:sz w:val="22"/>
              </w:rPr>
            </w:pPr>
            <w:r w:rsidRPr="00145BA9">
              <w:rPr>
                <w:rFonts w:hint="eastAsia"/>
                <w:color w:val="000000" w:themeColor="text1"/>
                <w:sz w:val="22"/>
              </w:rPr>
              <w:t>d</w:t>
            </w:r>
          </w:p>
        </w:tc>
        <w:tc>
          <w:tcPr>
            <w:tcW w:w="1985" w:type="dxa"/>
            <w:tcBorders>
              <w:left w:val="single" w:sz="4" w:space="0" w:color="auto"/>
              <w:bottom w:val="single" w:sz="4" w:space="0" w:color="auto"/>
            </w:tcBorders>
            <w:vAlign w:val="center"/>
          </w:tcPr>
          <w:p w:rsidR="00B41B14" w:rsidRPr="00145BA9" w:rsidRDefault="00B41B14" w:rsidP="00FB2B2D">
            <w:pPr>
              <w:spacing w:line="240" w:lineRule="exact"/>
              <w:rPr>
                <w:color w:val="000000" w:themeColor="text1"/>
                <w:sz w:val="22"/>
              </w:rPr>
            </w:pPr>
            <w:r w:rsidRPr="00145BA9">
              <w:rPr>
                <w:rFonts w:hint="eastAsia"/>
                <w:color w:val="000000" w:themeColor="text1"/>
                <w:sz w:val="22"/>
              </w:rPr>
              <w:t>貢献度は低い</w:t>
            </w:r>
          </w:p>
        </w:tc>
      </w:tr>
      <w:tr w:rsidR="00145BA9" w:rsidRPr="00145BA9" w:rsidTr="00C05C5C">
        <w:trPr>
          <w:trHeight w:hRule="exact" w:val="510"/>
        </w:trPr>
        <w:tc>
          <w:tcPr>
            <w:tcW w:w="490" w:type="dxa"/>
            <w:vAlign w:val="center"/>
          </w:tcPr>
          <w:p w:rsidR="00B41B14" w:rsidRPr="00145BA9" w:rsidRDefault="00B41B14" w:rsidP="00A64362">
            <w:pPr>
              <w:spacing w:line="240" w:lineRule="exact"/>
              <w:jc w:val="center"/>
              <w:rPr>
                <w:color w:val="000000" w:themeColor="text1"/>
                <w:sz w:val="22"/>
              </w:rPr>
            </w:pPr>
            <w:r w:rsidRPr="00145BA9">
              <w:rPr>
                <w:rFonts w:hint="eastAsia"/>
                <w:color w:val="000000" w:themeColor="text1"/>
                <w:sz w:val="22"/>
              </w:rPr>
              <w:t>E</w:t>
            </w:r>
          </w:p>
        </w:tc>
        <w:tc>
          <w:tcPr>
            <w:tcW w:w="2101" w:type="dxa"/>
            <w:vAlign w:val="center"/>
          </w:tcPr>
          <w:p w:rsidR="00B41B14" w:rsidRPr="00145BA9" w:rsidRDefault="00B41B14" w:rsidP="00FB2B2D">
            <w:pPr>
              <w:spacing w:line="240" w:lineRule="exact"/>
              <w:rPr>
                <w:color w:val="000000" w:themeColor="text1"/>
                <w:sz w:val="22"/>
              </w:rPr>
            </w:pPr>
            <w:r w:rsidRPr="00145BA9">
              <w:rPr>
                <w:rFonts w:hint="eastAsia"/>
                <w:color w:val="000000" w:themeColor="text1"/>
                <w:sz w:val="22"/>
              </w:rPr>
              <w:t>実施せず</w:t>
            </w:r>
          </w:p>
        </w:tc>
        <w:tc>
          <w:tcPr>
            <w:tcW w:w="2101" w:type="dxa"/>
            <w:vAlign w:val="center"/>
          </w:tcPr>
          <w:p w:rsidR="00B41B14" w:rsidRPr="00145BA9" w:rsidRDefault="00B41B14" w:rsidP="00FB2B2D">
            <w:pPr>
              <w:spacing w:line="240" w:lineRule="exact"/>
              <w:rPr>
                <w:color w:val="000000" w:themeColor="text1"/>
                <w:sz w:val="22"/>
              </w:rPr>
            </w:pPr>
            <w:r w:rsidRPr="00145BA9">
              <w:rPr>
                <w:rFonts w:hint="eastAsia"/>
                <w:color w:val="000000" w:themeColor="text1"/>
                <w:sz w:val="22"/>
              </w:rPr>
              <w:t>中止</w:t>
            </w:r>
          </w:p>
        </w:tc>
        <w:tc>
          <w:tcPr>
            <w:tcW w:w="2292" w:type="dxa"/>
            <w:tcBorders>
              <w:right w:val="double" w:sz="4" w:space="0" w:color="auto"/>
            </w:tcBorders>
            <w:vAlign w:val="center"/>
          </w:tcPr>
          <w:p w:rsidR="00B41B14" w:rsidRPr="00145BA9" w:rsidRDefault="00B41B14" w:rsidP="00FB2B2D">
            <w:pPr>
              <w:spacing w:line="240" w:lineRule="exact"/>
              <w:rPr>
                <w:color w:val="000000" w:themeColor="text1"/>
                <w:sz w:val="22"/>
              </w:rPr>
            </w:pPr>
            <w:r w:rsidRPr="00145BA9">
              <w:rPr>
                <w:rFonts w:hint="eastAsia"/>
                <w:color w:val="000000" w:themeColor="text1"/>
                <w:sz w:val="22"/>
              </w:rPr>
              <w:t>成果が得られなかった</w:t>
            </w:r>
          </w:p>
        </w:tc>
        <w:tc>
          <w:tcPr>
            <w:tcW w:w="495" w:type="dxa"/>
            <w:tcBorders>
              <w:left w:val="double" w:sz="4" w:space="0" w:color="auto"/>
              <w:right w:val="single" w:sz="4" w:space="0" w:color="auto"/>
            </w:tcBorders>
            <w:vAlign w:val="center"/>
          </w:tcPr>
          <w:p w:rsidR="00B41B14" w:rsidRPr="00145BA9" w:rsidRDefault="00B41B14" w:rsidP="00FB2B2D">
            <w:pPr>
              <w:spacing w:line="240" w:lineRule="exact"/>
              <w:jc w:val="center"/>
              <w:rPr>
                <w:color w:val="000000" w:themeColor="text1"/>
                <w:sz w:val="22"/>
              </w:rPr>
            </w:pPr>
            <w:r w:rsidRPr="00145BA9">
              <w:rPr>
                <w:rFonts w:hint="eastAsia"/>
                <w:color w:val="000000" w:themeColor="text1"/>
                <w:sz w:val="22"/>
              </w:rPr>
              <w:t>e</w:t>
            </w:r>
          </w:p>
        </w:tc>
        <w:tc>
          <w:tcPr>
            <w:tcW w:w="1985" w:type="dxa"/>
            <w:tcBorders>
              <w:left w:val="single" w:sz="4" w:space="0" w:color="auto"/>
            </w:tcBorders>
            <w:vAlign w:val="center"/>
          </w:tcPr>
          <w:p w:rsidR="00B41B14" w:rsidRPr="00145BA9" w:rsidRDefault="00B41B14" w:rsidP="00FB2B2D">
            <w:pPr>
              <w:spacing w:line="240" w:lineRule="exact"/>
              <w:rPr>
                <w:color w:val="000000" w:themeColor="text1"/>
                <w:sz w:val="22"/>
              </w:rPr>
            </w:pPr>
            <w:r w:rsidRPr="00145BA9">
              <w:rPr>
                <w:rFonts w:hint="eastAsia"/>
                <w:color w:val="000000" w:themeColor="text1"/>
                <w:sz w:val="22"/>
              </w:rPr>
              <w:t>貢献度は非常に低い</w:t>
            </w:r>
          </w:p>
        </w:tc>
      </w:tr>
    </w:tbl>
    <w:p w:rsidR="00B41B14" w:rsidRPr="00145BA9" w:rsidRDefault="00B41B14">
      <w:pPr>
        <w:rPr>
          <w:rFonts w:ascii="ＭＳ Ｐ明朝" w:eastAsia="ＭＳ Ｐ明朝" w:hAnsi="ＭＳ Ｐ明朝"/>
          <w:b/>
          <w:color w:val="000000" w:themeColor="text1"/>
          <w:szCs w:val="21"/>
        </w:rPr>
      </w:pPr>
    </w:p>
    <w:sectPr w:rsidR="00B41B14" w:rsidRPr="00145BA9" w:rsidSect="00A64362">
      <w:pgSz w:w="11906" w:h="16838" w:code="9"/>
      <w:pgMar w:top="567" w:right="707" w:bottom="426" w:left="851" w:header="851" w:footer="992" w:gutter="0"/>
      <w:cols w:space="425"/>
      <w:docGrid w:type="linesAndChars" w:linePitch="34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DB4" w:rsidRDefault="00675DB4" w:rsidP="000F5E4B">
      <w:r>
        <w:separator/>
      </w:r>
    </w:p>
  </w:endnote>
  <w:endnote w:type="continuationSeparator" w:id="0">
    <w:p w:rsidR="00675DB4" w:rsidRDefault="00675DB4" w:rsidP="000F5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DB4" w:rsidRDefault="00675DB4" w:rsidP="000F5E4B">
      <w:r>
        <w:separator/>
      </w:r>
    </w:p>
  </w:footnote>
  <w:footnote w:type="continuationSeparator" w:id="0">
    <w:p w:rsidR="00675DB4" w:rsidRDefault="00675DB4" w:rsidP="000F5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E99"/>
    <w:multiLevelType w:val="hybridMultilevel"/>
    <w:tmpl w:val="1522F920"/>
    <w:lvl w:ilvl="0" w:tplc="D6A052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A3261C"/>
    <w:multiLevelType w:val="hybridMultilevel"/>
    <w:tmpl w:val="06BCD288"/>
    <w:lvl w:ilvl="0" w:tplc="B3323C3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72425C9"/>
    <w:multiLevelType w:val="hybridMultilevel"/>
    <w:tmpl w:val="9B907EBE"/>
    <w:lvl w:ilvl="0" w:tplc="94A29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CD1A68"/>
    <w:multiLevelType w:val="hybridMultilevel"/>
    <w:tmpl w:val="337478B0"/>
    <w:lvl w:ilvl="0" w:tplc="D3B214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B62408"/>
    <w:multiLevelType w:val="hybridMultilevel"/>
    <w:tmpl w:val="BFBE5F48"/>
    <w:lvl w:ilvl="0" w:tplc="4348A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3F4262"/>
    <w:multiLevelType w:val="hybridMultilevel"/>
    <w:tmpl w:val="E9A282B4"/>
    <w:lvl w:ilvl="0" w:tplc="0B18F1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085673"/>
    <w:multiLevelType w:val="hybridMultilevel"/>
    <w:tmpl w:val="E4C640D0"/>
    <w:lvl w:ilvl="0" w:tplc="B792DE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005190"/>
    <w:multiLevelType w:val="hybridMultilevel"/>
    <w:tmpl w:val="06B6CBEE"/>
    <w:lvl w:ilvl="0" w:tplc="20DAB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060E96"/>
    <w:multiLevelType w:val="hybridMultilevel"/>
    <w:tmpl w:val="4D50794C"/>
    <w:lvl w:ilvl="0" w:tplc="980EC6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0566E8"/>
    <w:multiLevelType w:val="hybridMultilevel"/>
    <w:tmpl w:val="D8C83398"/>
    <w:lvl w:ilvl="0" w:tplc="AF32A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4C7D3A"/>
    <w:multiLevelType w:val="hybridMultilevel"/>
    <w:tmpl w:val="55FAE752"/>
    <w:lvl w:ilvl="0" w:tplc="7592D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7422A0"/>
    <w:multiLevelType w:val="hybridMultilevel"/>
    <w:tmpl w:val="70D4057E"/>
    <w:lvl w:ilvl="0" w:tplc="AF18A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C67CD2"/>
    <w:multiLevelType w:val="hybridMultilevel"/>
    <w:tmpl w:val="2FA07A0C"/>
    <w:lvl w:ilvl="0" w:tplc="534AA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8E4D86"/>
    <w:multiLevelType w:val="hybridMultilevel"/>
    <w:tmpl w:val="63D07CEE"/>
    <w:lvl w:ilvl="0" w:tplc="EFF2D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80F6C"/>
    <w:multiLevelType w:val="hybridMultilevel"/>
    <w:tmpl w:val="F00804D6"/>
    <w:lvl w:ilvl="0" w:tplc="5106A5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E34C9D"/>
    <w:multiLevelType w:val="hybridMultilevel"/>
    <w:tmpl w:val="5716794C"/>
    <w:lvl w:ilvl="0" w:tplc="9A8A4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BE4FE1"/>
    <w:multiLevelType w:val="hybridMultilevel"/>
    <w:tmpl w:val="B1881C1E"/>
    <w:lvl w:ilvl="0" w:tplc="575E17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94410"/>
    <w:multiLevelType w:val="hybridMultilevel"/>
    <w:tmpl w:val="F5405656"/>
    <w:lvl w:ilvl="0" w:tplc="947846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381DB1"/>
    <w:multiLevelType w:val="hybridMultilevel"/>
    <w:tmpl w:val="1AE05EF2"/>
    <w:lvl w:ilvl="0" w:tplc="2C9A92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0B6CC1"/>
    <w:multiLevelType w:val="hybridMultilevel"/>
    <w:tmpl w:val="E286C59E"/>
    <w:lvl w:ilvl="0" w:tplc="31784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A91598"/>
    <w:multiLevelType w:val="hybridMultilevel"/>
    <w:tmpl w:val="24F884D0"/>
    <w:lvl w:ilvl="0" w:tplc="705CF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0A4F47"/>
    <w:multiLevelType w:val="hybridMultilevel"/>
    <w:tmpl w:val="89341DB2"/>
    <w:lvl w:ilvl="0" w:tplc="CDB405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0C1354"/>
    <w:multiLevelType w:val="hybridMultilevel"/>
    <w:tmpl w:val="E2BA8634"/>
    <w:lvl w:ilvl="0" w:tplc="CC00A1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5B0047"/>
    <w:multiLevelType w:val="hybridMultilevel"/>
    <w:tmpl w:val="13DEAF50"/>
    <w:lvl w:ilvl="0" w:tplc="88A249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89766C"/>
    <w:multiLevelType w:val="hybridMultilevel"/>
    <w:tmpl w:val="8DB00888"/>
    <w:lvl w:ilvl="0" w:tplc="30FCA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A93F3D"/>
    <w:multiLevelType w:val="hybridMultilevel"/>
    <w:tmpl w:val="BD00314C"/>
    <w:lvl w:ilvl="0" w:tplc="C82CC9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7F4E28"/>
    <w:multiLevelType w:val="hybridMultilevel"/>
    <w:tmpl w:val="64F43C76"/>
    <w:lvl w:ilvl="0" w:tplc="3BC8B0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BA7229C"/>
    <w:multiLevelType w:val="hybridMultilevel"/>
    <w:tmpl w:val="181071AC"/>
    <w:lvl w:ilvl="0" w:tplc="C4A8E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4332C66"/>
    <w:multiLevelType w:val="hybridMultilevel"/>
    <w:tmpl w:val="0AD63442"/>
    <w:lvl w:ilvl="0" w:tplc="38FC9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29504D"/>
    <w:multiLevelType w:val="hybridMultilevel"/>
    <w:tmpl w:val="29760936"/>
    <w:lvl w:ilvl="0" w:tplc="FD2E7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7E5CB2"/>
    <w:multiLevelType w:val="hybridMultilevel"/>
    <w:tmpl w:val="84EA975A"/>
    <w:lvl w:ilvl="0" w:tplc="FA7295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26"/>
  </w:num>
  <w:num w:numId="3">
    <w:abstractNumId w:val="30"/>
  </w:num>
  <w:num w:numId="4">
    <w:abstractNumId w:val="1"/>
  </w:num>
  <w:num w:numId="5">
    <w:abstractNumId w:val="13"/>
  </w:num>
  <w:num w:numId="6">
    <w:abstractNumId w:val="23"/>
  </w:num>
  <w:num w:numId="7">
    <w:abstractNumId w:val="27"/>
  </w:num>
  <w:num w:numId="8">
    <w:abstractNumId w:val="7"/>
  </w:num>
  <w:num w:numId="9">
    <w:abstractNumId w:val="21"/>
  </w:num>
  <w:num w:numId="10">
    <w:abstractNumId w:val="19"/>
  </w:num>
  <w:num w:numId="11">
    <w:abstractNumId w:val="0"/>
  </w:num>
  <w:num w:numId="12">
    <w:abstractNumId w:val="28"/>
  </w:num>
  <w:num w:numId="13">
    <w:abstractNumId w:val="20"/>
  </w:num>
  <w:num w:numId="14">
    <w:abstractNumId w:val="3"/>
  </w:num>
  <w:num w:numId="15">
    <w:abstractNumId w:val="17"/>
  </w:num>
  <w:num w:numId="16">
    <w:abstractNumId w:val="12"/>
  </w:num>
  <w:num w:numId="17">
    <w:abstractNumId w:val="18"/>
  </w:num>
  <w:num w:numId="18">
    <w:abstractNumId w:val="8"/>
  </w:num>
  <w:num w:numId="19">
    <w:abstractNumId w:val="9"/>
  </w:num>
  <w:num w:numId="20">
    <w:abstractNumId w:val="10"/>
  </w:num>
  <w:num w:numId="21">
    <w:abstractNumId w:val="29"/>
  </w:num>
  <w:num w:numId="22">
    <w:abstractNumId w:val="4"/>
  </w:num>
  <w:num w:numId="23">
    <w:abstractNumId w:val="16"/>
  </w:num>
  <w:num w:numId="24">
    <w:abstractNumId w:val="2"/>
  </w:num>
  <w:num w:numId="25">
    <w:abstractNumId w:val="14"/>
  </w:num>
  <w:num w:numId="26">
    <w:abstractNumId w:val="6"/>
  </w:num>
  <w:num w:numId="27">
    <w:abstractNumId w:val="22"/>
  </w:num>
  <w:num w:numId="28">
    <w:abstractNumId w:val="11"/>
  </w:num>
  <w:num w:numId="29">
    <w:abstractNumId w:val="25"/>
  </w:num>
  <w:num w:numId="30">
    <w:abstractNumId w:val="5"/>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B6A"/>
    <w:rsid w:val="000230FE"/>
    <w:rsid w:val="000262F7"/>
    <w:rsid w:val="00037841"/>
    <w:rsid w:val="00043E5E"/>
    <w:rsid w:val="00045097"/>
    <w:rsid w:val="0006290C"/>
    <w:rsid w:val="0007396E"/>
    <w:rsid w:val="00074D8F"/>
    <w:rsid w:val="0007699A"/>
    <w:rsid w:val="00095FD0"/>
    <w:rsid w:val="000A1389"/>
    <w:rsid w:val="000C0790"/>
    <w:rsid w:val="000C0B72"/>
    <w:rsid w:val="000E136E"/>
    <w:rsid w:val="000E55F3"/>
    <w:rsid w:val="000F0B2E"/>
    <w:rsid w:val="000F1F64"/>
    <w:rsid w:val="000F45E3"/>
    <w:rsid w:val="000F56F2"/>
    <w:rsid w:val="000F5E4B"/>
    <w:rsid w:val="001212F9"/>
    <w:rsid w:val="00134A23"/>
    <w:rsid w:val="00145BA9"/>
    <w:rsid w:val="00146D6E"/>
    <w:rsid w:val="00161CCF"/>
    <w:rsid w:val="001628ED"/>
    <w:rsid w:val="00170921"/>
    <w:rsid w:val="0017513C"/>
    <w:rsid w:val="001869FB"/>
    <w:rsid w:val="00192D64"/>
    <w:rsid w:val="001B37E1"/>
    <w:rsid w:val="001B43FE"/>
    <w:rsid w:val="001B51A0"/>
    <w:rsid w:val="001B742B"/>
    <w:rsid w:val="001C4FB7"/>
    <w:rsid w:val="001D382F"/>
    <w:rsid w:val="001E54C3"/>
    <w:rsid w:val="001E7839"/>
    <w:rsid w:val="001F0341"/>
    <w:rsid w:val="001F16C4"/>
    <w:rsid w:val="001F2A8D"/>
    <w:rsid w:val="001F533A"/>
    <w:rsid w:val="001F6B7A"/>
    <w:rsid w:val="00205D61"/>
    <w:rsid w:val="00210247"/>
    <w:rsid w:val="002173AD"/>
    <w:rsid w:val="002205DE"/>
    <w:rsid w:val="00221AD0"/>
    <w:rsid w:val="0026498B"/>
    <w:rsid w:val="002653A9"/>
    <w:rsid w:val="00265AED"/>
    <w:rsid w:val="00273367"/>
    <w:rsid w:val="00285CD3"/>
    <w:rsid w:val="002864C5"/>
    <w:rsid w:val="0028764F"/>
    <w:rsid w:val="00295AB4"/>
    <w:rsid w:val="002A14F8"/>
    <w:rsid w:val="002B3DBE"/>
    <w:rsid w:val="002C75E6"/>
    <w:rsid w:val="002E224A"/>
    <w:rsid w:val="002E437D"/>
    <w:rsid w:val="002E7A49"/>
    <w:rsid w:val="002F5E69"/>
    <w:rsid w:val="00300110"/>
    <w:rsid w:val="003024F4"/>
    <w:rsid w:val="003029A3"/>
    <w:rsid w:val="00304FC7"/>
    <w:rsid w:val="00306C27"/>
    <w:rsid w:val="003177FF"/>
    <w:rsid w:val="0032500D"/>
    <w:rsid w:val="00325433"/>
    <w:rsid w:val="0033577F"/>
    <w:rsid w:val="0034379D"/>
    <w:rsid w:val="00351EC3"/>
    <w:rsid w:val="00357D23"/>
    <w:rsid w:val="00363F3E"/>
    <w:rsid w:val="0037095F"/>
    <w:rsid w:val="00371D28"/>
    <w:rsid w:val="00380E7F"/>
    <w:rsid w:val="00385492"/>
    <w:rsid w:val="003905F2"/>
    <w:rsid w:val="003A6789"/>
    <w:rsid w:val="003B0043"/>
    <w:rsid w:val="003B2BFC"/>
    <w:rsid w:val="003B3004"/>
    <w:rsid w:val="003C0182"/>
    <w:rsid w:val="003C0BCE"/>
    <w:rsid w:val="003C37A0"/>
    <w:rsid w:val="003C3DF4"/>
    <w:rsid w:val="003C53B2"/>
    <w:rsid w:val="003D5357"/>
    <w:rsid w:val="003E1F7A"/>
    <w:rsid w:val="003E531F"/>
    <w:rsid w:val="003F48CF"/>
    <w:rsid w:val="003F58BD"/>
    <w:rsid w:val="00412B2F"/>
    <w:rsid w:val="00413C7D"/>
    <w:rsid w:val="00415B33"/>
    <w:rsid w:val="004203E1"/>
    <w:rsid w:val="00420808"/>
    <w:rsid w:val="0043066D"/>
    <w:rsid w:val="00434F73"/>
    <w:rsid w:val="00436F9A"/>
    <w:rsid w:val="00437CAA"/>
    <w:rsid w:val="00441CD4"/>
    <w:rsid w:val="0044233F"/>
    <w:rsid w:val="0044334F"/>
    <w:rsid w:val="00445614"/>
    <w:rsid w:val="00447CF8"/>
    <w:rsid w:val="00450386"/>
    <w:rsid w:val="00453A14"/>
    <w:rsid w:val="00453E4C"/>
    <w:rsid w:val="0047127D"/>
    <w:rsid w:val="00482B14"/>
    <w:rsid w:val="004844C3"/>
    <w:rsid w:val="00490C42"/>
    <w:rsid w:val="004A260B"/>
    <w:rsid w:val="004A6C43"/>
    <w:rsid w:val="004C14B2"/>
    <w:rsid w:val="004E01CC"/>
    <w:rsid w:val="004E1DCA"/>
    <w:rsid w:val="004E1EA0"/>
    <w:rsid w:val="004F0852"/>
    <w:rsid w:val="004F7CFD"/>
    <w:rsid w:val="00514895"/>
    <w:rsid w:val="00522DE5"/>
    <w:rsid w:val="00526E02"/>
    <w:rsid w:val="00527244"/>
    <w:rsid w:val="00527D7B"/>
    <w:rsid w:val="00536895"/>
    <w:rsid w:val="0054635C"/>
    <w:rsid w:val="005467AA"/>
    <w:rsid w:val="00554CF5"/>
    <w:rsid w:val="00561F7F"/>
    <w:rsid w:val="00574453"/>
    <w:rsid w:val="00575BFC"/>
    <w:rsid w:val="00577F6A"/>
    <w:rsid w:val="005813FE"/>
    <w:rsid w:val="00582232"/>
    <w:rsid w:val="00584A69"/>
    <w:rsid w:val="0059171A"/>
    <w:rsid w:val="0059202B"/>
    <w:rsid w:val="005A5AE7"/>
    <w:rsid w:val="005C00C5"/>
    <w:rsid w:val="005C3605"/>
    <w:rsid w:val="005C3BDB"/>
    <w:rsid w:val="005D6B89"/>
    <w:rsid w:val="005E58DA"/>
    <w:rsid w:val="005E58F4"/>
    <w:rsid w:val="00600C82"/>
    <w:rsid w:val="00607F02"/>
    <w:rsid w:val="006159CE"/>
    <w:rsid w:val="00621091"/>
    <w:rsid w:val="0062271E"/>
    <w:rsid w:val="006325D0"/>
    <w:rsid w:val="00635DC2"/>
    <w:rsid w:val="00647E6B"/>
    <w:rsid w:val="00655263"/>
    <w:rsid w:val="00656AEB"/>
    <w:rsid w:val="00664EE0"/>
    <w:rsid w:val="006721DF"/>
    <w:rsid w:val="00675DB4"/>
    <w:rsid w:val="00684961"/>
    <w:rsid w:val="00685522"/>
    <w:rsid w:val="006861F7"/>
    <w:rsid w:val="00691B6A"/>
    <w:rsid w:val="00694D20"/>
    <w:rsid w:val="00694F3D"/>
    <w:rsid w:val="006A3C0B"/>
    <w:rsid w:val="006B2A29"/>
    <w:rsid w:val="006C3D00"/>
    <w:rsid w:val="006C51DA"/>
    <w:rsid w:val="006D24E6"/>
    <w:rsid w:val="006F2A64"/>
    <w:rsid w:val="006F3996"/>
    <w:rsid w:val="00702157"/>
    <w:rsid w:val="0070383F"/>
    <w:rsid w:val="007053E6"/>
    <w:rsid w:val="0071438C"/>
    <w:rsid w:val="00740372"/>
    <w:rsid w:val="00746FE4"/>
    <w:rsid w:val="00751789"/>
    <w:rsid w:val="00757847"/>
    <w:rsid w:val="007723E4"/>
    <w:rsid w:val="00781B7A"/>
    <w:rsid w:val="007A246A"/>
    <w:rsid w:val="007A2A3C"/>
    <w:rsid w:val="007C3854"/>
    <w:rsid w:val="007C3C51"/>
    <w:rsid w:val="007D11AA"/>
    <w:rsid w:val="007D3E99"/>
    <w:rsid w:val="007D6487"/>
    <w:rsid w:val="007E3685"/>
    <w:rsid w:val="007F0ECF"/>
    <w:rsid w:val="007F4A1B"/>
    <w:rsid w:val="00810734"/>
    <w:rsid w:val="0081223B"/>
    <w:rsid w:val="0081383D"/>
    <w:rsid w:val="00820AEB"/>
    <w:rsid w:val="00832F1E"/>
    <w:rsid w:val="008349DB"/>
    <w:rsid w:val="00840FB7"/>
    <w:rsid w:val="00855134"/>
    <w:rsid w:val="00876332"/>
    <w:rsid w:val="00880A43"/>
    <w:rsid w:val="00890CAE"/>
    <w:rsid w:val="00893F29"/>
    <w:rsid w:val="008A0D00"/>
    <w:rsid w:val="008A2C2D"/>
    <w:rsid w:val="008B1E34"/>
    <w:rsid w:val="008D0989"/>
    <w:rsid w:val="008D26E1"/>
    <w:rsid w:val="008E3639"/>
    <w:rsid w:val="008F1AF0"/>
    <w:rsid w:val="008F3B72"/>
    <w:rsid w:val="0090389F"/>
    <w:rsid w:val="00904E04"/>
    <w:rsid w:val="00906CAB"/>
    <w:rsid w:val="00907161"/>
    <w:rsid w:val="00933BD3"/>
    <w:rsid w:val="00936930"/>
    <w:rsid w:val="00940338"/>
    <w:rsid w:val="0094662D"/>
    <w:rsid w:val="00960EF9"/>
    <w:rsid w:val="009641B5"/>
    <w:rsid w:val="00984E24"/>
    <w:rsid w:val="00991E0F"/>
    <w:rsid w:val="00992D6D"/>
    <w:rsid w:val="009B7958"/>
    <w:rsid w:val="009C2E72"/>
    <w:rsid w:val="009C724F"/>
    <w:rsid w:val="009D0BC0"/>
    <w:rsid w:val="009D26CB"/>
    <w:rsid w:val="009F6013"/>
    <w:rsid w:val="00A21476"/>
    <w:rsid w:val="00A33446"/>
    <w:rsid w:val="00A34017"/>
    <w:rsid w:val="00A4388C"/>
    <w:rsid w:val="00A43C00"/>
    <w:rsid w:val="00A51A41"/>
    <w:rsid w:val="00A55B42"/>
    <w:rsid w:val="00A61487"/>
    <w:rsid w:val="00A64362"/>
    <w:rsid w:val="00A70EAD"/>
    <w:rsid w:val="00A758E1"/>
    <w:rsid w:val="00A82F1D"/>
    <w:rsid w:val="00A839EC"/>
    <w:rsid w:val="00A93FD2"/>
    <w:rsid w:val="00A949EA"/>
    <w:rsid w:val="00A972EA"/>
    <w:rsid w:val="00AB3FA9"/>
    <w:rsid w:val="00AB7AE1"/>
    <w:rsid w:val="00AC3C9B"/>
    <w:rsid w:val="00AD7FD6"/>
    <w:rsid w:val="00AE26AC"/>
    <w:rsid w:val="00AE334B"/>
    <w:rsid w:val="00AE4D93"/>
    <w:rsid w:val="00AE619B"/>
    <w:rsid w:val="00AF2CD7"/>
    <w:rsid w:val="00AF50CA"/>
    <w:rsid w:val="00B03DEB"/>
    <w:rsid w:val="00B12A67"/>
    <w:rsid w:val="00B13B5B"/>
    <w:rsid w:val="00B14A3C"/>
    <w:rsid w:val="00B21270"/>
    <w:rsid w:val="00B22454"/>
    <w:rsid w:val="00B22507"/>
    <w:rsid w:val="00B27DFF"/>
    <w:rsid w:val="00B31BE5"/>
    <w:rsid w:val="00B36480"/>
    <w:rsid w:val="00B40C47"/>
    <w:rsid w:val="00B41B14"/>
    <w:rsid w:val="00B422B9"/>
    <w:rsid w:val="00B46279"/>
    <w:rsid w:val="00B56BF5"/>
    <w:rsid w:val="00B60307"/>
    <w:rsid w:val="00B77970"/>
    <w:rsid w:val="00B77F5B"/>
    <w:rsid w:val="00B84FDD"/>
    <w:rsid w:val="00B86858"/>
    <w:rsid w:val="00B87E8C"/>
    <w:rsid w:val="00B92F10"/>
    <w:rsid w:val="00BA430F"/>
    <w:rsid w:val="00BB1378"/>
    <w:rsid w:val="00BB1C9E"/>
    <w:rsid w:val="00BB591B"/>
    <w:rsid w:val="00BC41E7"/>
    <w:rsid w:val="00BE1271"/>
    <w:rsid w:val="00BE265A"/>
    <w:rsid w:val="00BE6678"/>
    <w:rsid w:val="00C0230E"/>
    <w:rsid w:val="00C030F5"/>
    <w:rsid w:val="00C03175"/>
    <w:rsid w:val="00C05C5C"/>
    <w:rsid w:val="00C06264"/>
    <w:rsid w:val="00C153B1"/>
    <w:rsid w:val="00C16982"/>
    <w:rsid w:val="00C17239"/>
    <w:rsid w:val="00C202C6"/>
    <w:rsid w:val="00C21A0B"/>
    <w:rsid w:val="00C27441"/>
    <w:rsid w:val="00C375F5"/>
    <w:rsid w:val="00C41BFD"/>
    <w:rsid w:val="00C42FD4"/>
    <w:rsid w:val="00C50CA7"/>
    <w:rsid w:val="00C64985"/>
    <w:rsid w:val="00C72A7B"/>
    <w:rsid w:val="00C92FB6"/>
    <w:rsid w:val="00C977E2"/>
    <w:rsid w:val="00CA1A62"/>
    <w:rsid w:val="00CA4345"/>
    <w:rsid w:val="00CB61CA"/>
    <w:rsid w:val="00CC1D59"/>
    <w:rsid w:val="00CC477D"/>
    <w:rsid w:val="00CC4FE6"/>
    <w:rsid w:val="00CC7B03"/>
    <w:rsid w:val="00CD2D2D"/>
    <w:rsid w:val="00CD76F1"/>
    <w:rsid w:val="00CF197F"/>
    <w:rsid w:val="00CF2FA6"/>
    <w:rsid w:val="00CF3BE0"/>
    <w:rsid w:val="00D01332"/>
    <w:rsid w:val="00D03225"/>
    <w:rsid w:val="00D05A9E"/>
    <w:rsid w:val="00D12E32"/>
    <w:rsid w:val="00D14F4A"/>
    <w:rsid w:val="00D23E0E"/>
    <w:rsid w:val="00D4100F"/>
    <w:rsid w:val="00D54612"/>
    <w:rsid w:val="00D549D3"/>
    <w:rsid w:val="00D5606C"/>
    <w:rsid w:val="00D70719"/>
    <w:rsid w:val="00D84F95"/>
    <w:rsid w:val="00D872FB"/>
    <w:rsid w:val="00D941F2"/>
    <w:rsid w:val="00DA00B9"/>
    <w:rsid w:val="00DA0692"/>
    <w:rsid w:val="00DB602F"/>
    <w:rsid w:val="00DD0956"/>
    <w:rsid w:val="00DD4C3B"/>
    <w:rsid w:val="00DE14B9"/>
    <w:rsid w:val="00DE55E9"/>
    <w:rsid w:val="00DF2CB6"/>
    <w:rsid w:val="00E17692"/>
    <w:rsid w:val="00E269D4"/>
    <w:rsid w:val="00E272D3"/>
    <w:rsid w:val="00E3009F"/>
    <w:rsid w:val="00E308ED"/>
    <w:rsid w:val="00E3213A"/>
    <w:rsid w:val="00E41199"/>
    <w:rsid w:val="00E42C14"/>
    <w:rsid w:val="00E46E7C"/>
    <w:rsid w:val="00E6609D"/>
    <w:rsid w:val="00E67C15"/>
    <w:rsid w:val="00E708A0"/>
    <w:rsid w:val="00EA7548"/>
    <w:rsid w:val="00EA7A9B"/>
    <w:rsid w:val="00EC5BF7"/>
    <w:rsid w:val="00EC6FF8"/>
    <w:rsid w:val="00ED0A72"/>
    <w:rsid w:val="00ED38C7"/>
    <w:rsid w:val="00ED414B"/>
    <w:rsid w:val="00ED5D6A"/>
    <w:rsid w:val="00ED63A0"/>
    <w:rsid w:val="00EF1DC3"/>
    <w:rsid w:val="00EF2EF2"/>
    <w:rsid w:val="00EF550F"/>
    <w:rsid w:val="00F05BF3"/>
    <w:rsid w:val="00F226C1"/>
    <w:rsid w:val="00F24740"/>
    <w:rsid w:val="00F322D8"/>
    <w:rsid w:val="00F33E8B"/>
    <w:rsid w:val="00F40F0A"/>
    <w:rsid w:val="00F41BAF"/>
    <w:rsid w:val="00F43422"/>
    <w:rsid w:val="00F441ED"/>
    <w:rsid w:val="00F50DD1"/>
    <w:rsid w:val="00F610B0"/>
    <w:rsid w:val="00F6657B"/>
    <w:rsid w:val="00F665F9"/>
    <w:rsid w:val="00F66D8D"/>
    <w:rsid w:val="00F70E6A"/>
    <w:rsid w:val="00F73BA0"/>
    <w:rsid w:val="00F74B50"/>
    <w:rsid w:val="00F74E14"/>
    <w:rsid w:val="00F75D4A"/>
    <w:rsid w:val="00F87097"/>
    <w:rsid w:val="00F8753D"/>
    <w:rsid w:val="00F877A9"/>
    <w:rsid w:val="00FA2FB3"/>
    <w:rsid w:val="00FA50BD"/>
    <w:rsid w:val="00FA6596"/>
    <w:rsid w:val="00FA705E"/>
    <w:rsid w:val="00FB7AAE"/>
    <w:rsid w:val="00FB7E8C"/>
    <w:rsid w:val="00FE1F54"/>
    <w:rsid w:val="00FE3709"/>
    <w:rsid w:val="00FF1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056EDD18-681C-4D5F-A7BE-E4CA6522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03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F50DD1"/>
    <w:pPr>
      <w:overflowPunct w:val="0"/>
      <w:spacing w:line="404" w:lineRule="exact"/>
      <w:ind w:left="242" w:hanging="242"/>
      <w:textAlignment w:val="baseline"/>
    </w:pPr>
    <w:rPr>
      <w:rFonts w:ascii="Times New Roman" w:hAnsi="Times New Roman"/>
      <w:color w:val="000000"/>
      <w:kern w:val="0"/>
      <w:sz w:val="24"/>
    </w:rPr>
  </w:style>
  <w:style w:type="paragraph" w:styleId="a4">
    <w:name w:val="header"/>
    <w:basedOn w:val="a"/>
    <w:link w:val="a5"/>
    <w:rsid w:val="000F5E4B"/>
    <w:pPr>
      <w:tabs>
        <w:tab w:val="center" w:pos="4252"/>
        <w:tab w:val="right" w:pos="8504"/>
      </w:tabs>
      <w:snapToGrid w:val="0"/>
    </w:pPr>
    <w:rPr>
      <w:lang w:val="x-none" w:eastAsia="x-none"/>
    </w:rPr>
  </w:style>
  <w:style w:type="character" w:customStyle="1" w:styleId="a5">
    <w:name w:val="ヘッダー (文字)"/>
    <w:link w:val="a4"/>
    <w:rsid w:val="000F5E4B"/>
    <w:rPr>
      <w:kern w:val="2"/>
      <w:sz w:val="21"/>
      <w:szCs w:val="24"/>
    </w:rPr>
  </w:style>
  <w:style w:type="paragraph" w:styleId="a6">
    <w:name w:val="footer"/>
    <w:basedOn w:val="a"/>
    <w:link w:val="a7"/>
    <w:rsid w:val="000F5E4B"/>
    <w:pPr>
      <w:tabs>
        <w:tab w:val="center" w:pos="4252"/>
        <w:tab w:val="right" w:pos="8504"/>
      </w:tabs>
      <w:snapToGrid w:val="0"/>
    </w:pPr>
    <w:rPr>
      <w:lang w:val="x-none" w:eastAsia="x-none"/>
    </w:rPr>
  </w:style>
  <w:style w:type="character" w:customStyle="1" w:styleId="a7">
    <w:name w:val="フッター (文字)"/>
    <w:link w:val="a6"/>
    <w:rsid w:val="000F5E4B"/>
    <w:rPr>
      <w:kern w:val="2"/>
      <w:sz w:val="21"/>
      <w:szCs w:val="24"/>
    </w:rPr>
  </w:style>
  <w:style w:type="paragraph" w:styleId="a8">
    <w:name w:val="Balloon Text"/>
    <w:basedOn w:val="a"/>
    <w:link w:val="a9"/>
    <w:rsid w:val="00AF2CD7"/>
    <w:rPr>
      <w:rFonts w:asciiTheme="majorHAnsi" w:eastAsiaTheme="majorEastAsia" w:hAnsiTheme="majorHAnsi" w:cstheme="majorBidi"/>
      <w:sz w:val="18"/>
      <w:szCs w:val="18"/>
    </w:rPr>
  </w:style>
  <w:style w:type="character" w:customStyle="1" w:styleId="a9">
    <w:name w:val="吹き出し (文字)"/>
    <w:basedOn w:val="a0"/>
    <w:link w:val="a8"/>
    <w:rsid w:val="00AF2CD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A3CD6-3C89-4776-A343-691E0C422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3079</Words>
  <Characters>361</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Ｈ21試験研究評価課題一覧</vt:lpstr>
      <vt:lpstr>Ｈ21試験研究評価課題一覧</vt:lpstr>
    </vt:vector>
  </TitlesOfParts>
  <Company>富山県</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Ｈ21試験研究評価課題一覧</dc:title>
  <dc:creator>農技センタ企画情報</dc:creator>
  <cp:lastModifiedBy>富山県</cp:lastModifiedBy>
  <cp:revision>5</cp:revision>
  <cp:lastPrinted>2019-03-22T02:25:00Z</cp:lastPrinted>
  <dcterms:created xsi:type="dcterms:W3CDTF">2019-03-22T01:02:00Z</dcterms:created>
  <dcterms:modified xsi:type="dcterms:W3CDTF">2019-03-22T02:42:00Z</dcterms:modified>
</cp:coreProperties>
</file>